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28" w:rsidRDefault="00F5280F" w:rsidP="00685728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3.9pt;margin-top:.65pt;width:70.95pt;height:76.1pt;z-index:251658240" wrapcoords="-89 0 -89 21334 21511 21334 21511 0 -89 0">
            <v:imagedata r:id="rId5" o:title=""/>
            <w10:wrap type="tight"/>
          </v:shape>
          <o:OLEObject Type="Embed" ProgID="Photoshop.Image.9" ShapeID="_x0000_s1027" DrawAspect="Content" ObjectID="_1772543753" r:id="rId6">
            <o:FieldCodes>\s</o:FieldCodes>
          </o:OLEObject>
        </w:pict>
      </w: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D71BEE" w:rsidRDefault="00D71BEE" w:rsidP="00685728">
      <w:pPr>
        <w:jc w:val="center"/>
        <w:outlineLvl w:val="0"/>
        <w:rPr>
          <w:b/>
          <w:sz w:val="28"/>
          <w:szCs w:val="28"/>
        </w:rPr>
      </w:pPr>
    </w:p>
    <w:p w:rsidR="00083BA6" w:rsidRDefault="00083BA6" w:rsidP="00083BA6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685728" w:rsidRPr="008C28C8" w:rsidRDefault="00685728" w:rsidP="00083BA6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СОВЕТ НАРОДНЫХ ДЕПУТАТОВ</w:t>
      </w:r>
    </w:p>
    <w:p w:rsidR="00685728" w:rsidRPr="008C28C8" w:rsidRDefault="00685728" w:rsidP="00083BA6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ПОЛЫСАЕВСКОГО ГОРОДСКОГО ОКРУГА</w:t>
      </w:r>
    </w:p>
    <w:p w:rsidR="00685728" w:rsidRPr="00065EF0" w:rsidRDefault="00895001" w:rsidP="00083BA6">
      <w:pPr>
        <w:spacing w:line="360" w:lineRule="auto"/>
        <w:jc w:val="center"/>
        <w:outlineLvl w:val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685728" w:rsidRPr="00083BA6" w:rsidRDefault="00083BA6" w:rsidP="00083BA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083BA6">
        <w:rPr>
          <w:b/>
          <w:sz w:val="28"/>
          <w:szCs w:val="28"/>
        </w:rPr>
        <w:t xml:space="preserve">т </w:t>
      </w:r>
      <w:r w:rsidR="00895001">
        <w:rPr>
          <w:b/>
          <w:sz w:val="28"/>
          <w:szCs w:val="28"/>
        </w:rPr>
        <w:t>21.03.2024</w:t>
      </w:r>
      <w:r w:rsidRPr="00083BA6">
        <w:rPr>
          <w:b/>
          <w:sz w:val="28"/>
          <w:szCs w:val="28"/>
        </w:rPr>
        <w:t xml:space="preserve">                                                                          </w:t>
      </w:r>
      <w:r w:rsidR="00895001">
        <w:rPr>
          <w:b/>
          <w:sz w:val="28"/>
          <w:szCs w:val="28"/>
        </w:rPr>
        <w:t xml:space="preserve">                </w:t>
      </w:r>
      <w:r w:rsidR="00685728" w:rsidRPr="00083BA6">
        <w:rPr>
          <w:b/>
          <w:sz w:val="28"/>
          <w:szCs w:val="28"/>
        </w:rPr>
        <w:t>№</w:t>
      </w:r>
      <w:r w:rsidR="00895001">
        <w:rPr>
          <w:b/>
          <w:sz w:val="28"/>
          <w:szCs w:val="28"/>
        </w:rPr>
        <w:t xml:space="preserve"> 22</w:t>
      </w:r>
    </w:p>
    <w:p w:rsidR="00083BA6" w:rsidRPr="00083BA6" w:rsidRDefault="00083BA6" w:rsidP="00083BA6">
      <w:pPr>
        <w:jc w:val="both"/>
        <w:rPr>
          <w:sz w:val="28"/>
          <w:szCs w:val="28"/>
        </w:rPr>
      </w:pPr>
      <w:r>
        <w:rPr>
          <w:sz w:val="28"/>
        </w:rPr>
        <w:sym w:font="Symbol" w:char="00E9"/>
      </w:r>
      <w:r>
        <w:rPr>
          <w:sz w:val="28"/>
          <w:szCs w:val="28"/>
        </w:rPr>
        <w:t xml:space="preserve">О внесении изменений в решение Совета народных                                  </w:t>
      </w:r>
      <w:r>
        <w:rPr>
          <w:sz w:val="28"/>
        </w:rPr>
        <w:sym w:font="Symbol" w:char="00F9"/>
      </w:r>
    </w:p>
    <w:p w:rsidR="00083BA6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депутатов Полысаевского городского округа от 29.06.2017 </w:t>
      </w:r>
    </w:p>
    <w:p w:rsidR="00685728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61 «Об утверждении Правил землепользования и застройки </w:t>
      </w:r>
    </w:p>
    <w:p w:rsidR="00685728" w:rsidRPr="00D763B3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>Полысаевского городского округа</w:t>
      </w:r>
      <w:r w:rsidR="00083BA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685728" w:rsidRDefault="00685728" w:rsidP="00685728">
      <w:pPr>
        <w:jc w:val="both"/>
        <w:rPr>
          <w:sz w:val="28"/>
          <w:szCs w:val="28"/>
        </w:rPr>
      </w:pPr>
    </w:p>
    <w:p w:rsidR="00083BA6" w:rsidRDefault="00685728" w:rsidP="00083BA6">
      <w:pPr>
        <w:ind w:firstLine="851"/>
        <w:jc w:val="both"/>
        <w:rPr>
          <w:sz w:val="28"/>
          <w:szCs w:val="28"/>
        </w:rPr>
      </w:pPr>
      <w:r w:rsidRPr="00D539BC">
        <w:rPr>
          <w:sz w:val="28"/>
        </w:rPr>
        <w:t xml:space="preserve">В соответствии с требованиями </w:t>
      </w:r>
      <w:r w:rsidR="000B451A" w:rsidRPr="00D539BC">
        <w:rPr>
          <w:sz w:val="28"/>
        </w:rPr>
        <w:t xml:space="preserve">статей </w:t>
      </w:r>
      <w:r w:rsidRPr="00D539BC">
        <w:rPr>
          <w:sz w:val="28"/>
        </w:rPr>
        <w:t>3</w:t>
      </w:r>
      <w:r w:rsidR="00896A40" w:rsidRPr="00D539BC">
        <w:rPr>
          <w:sz w:val="28"/>
        </w:rPr>
        <w:t>0</w:t>
      </w:r>
      <w:r w:rsidR="000B451A" w:rsidRPr="00D539BC">
        <w:rPr>
          <w:sz w:val="28"/>
        </w:rPr>
        <w:t xml:space="preserve"> – </w:t>
      </w:r>
      <w:r w:rsidRPr="00D539BC">
        <w:rPr>
          <w:sz w:val="28"/>
        </w:rPr>
        <w:t xml:space="preserve">33 Градостроительного кодекса Российской Федерации, </w:t>
      </w:r>
      <w:r w:rsidRPr="00D539BC">
        <w:rPr>
          <w:sz w:val="28"/>
          <w:szCs w:val="28"/>
        </w:rPr>
        <w:t>Устава муниципального образования «Полысаевский городской округ</w:t>
      </w:r>
      <w:r w:rsidR="00F4270C" w:rsidRPr="00D539BC">
        <w:rPr>
          <w:sz w:val="28"/>
          <w:szCs w:val="28"/>
        </w:rPr>
        <w:t xml:space="preserve"> Кемеровской области – Кузбасса</w:t>
      </w:r>
      <w:r w:rsidR="000F416F" w:rsidRPr="00D539BC">
        <w:rPr>
          <w:sz w:val="28"/>
          <w:szCs w:val="28"/>
        </w:rPr>
        <w:t xml:space="preserve">», </w:t>
      </w:r>
      <w:r w:rsidR="00F56EE1" w:rsidRPr="00D539BC">
        <w:rPr>
          <w:sz w:val="28"/>
          <w:szCs w:val="28"/>
        </w:rPr>
        <w:t xml:space="preserve">на основании протокола проведения публичных слушаний от 01.03.2024 года </w:t>
      </w:r>
      <w:r w:rsidR="00B22C3A" w:rsidRPr="00D539BC">
        <w:rPr>
          <w:sz w:val="28"/>
          <w:szCs w:val="28"/>
        </w:rPr>
        <w:t>с учетом заключения о результа</w:t>
      </w:r>
      <w:r w:rsidR="00F56EE1" w:rsidRPr="00D539BC">
        <w:rPr>
          <w:sz w:val="28"/>
          <w:szCs w:val="28"/>
        </w:rPr>
        <w:t>тах общественных обсуждений от 04</w:t>
      </w:r>
      <w:r w:rsidR="00B22C3A" w:rsidRPr="00D539BC">
        <w:rPr>
          <w:sz w:val="28"/>
          <w:szCs w:val="28"/>
        </w:rPr>
        <w:t>.0</w:t>
      </w:r>
      <w:r w:rsidR="00F56EE1" w:rsidRPr="00D539BC">
        <w:rPr>
          <w:sz w:val="28"/>
          <w:szCs w:val="28"/>
        </w:rPr>
        <w:t>3</w:t>
      </w:r>
      <w:r w:rsidR="00B22C3A" w:rsidRPr="00D539BC">
        <w:rPr>
          <w:sz w:val="28"/>
          <w:szCs w:val="28"/>
        </w:rPr>
        <w:t>.202</w:t>
      </w:r>
      <w:r w:rsidR="003E4957" w:rsidRPr="00D539BC">
        <w:rPr>
          <w:sz w:val="28"/>
          <w:szCs w:val="28"/>
        </w:rPr>
        <w:t>4</w:t>
      </w:r>
      <w:r w:rsidR="00B22C3A" w:rsidRPr="00D539BC">
        <w:rPr>
          <w:sz w:val="28"/>
          <w:szCs w:val="28"/>
        </w:rPr>
        <w:t>,</w:t>
      </w:r>
      <w:r w:rsidR="00522514" w:rsidRPr="00D539BC">
        <w:rPr>
          <w:sz w:val="28"/>
          <w:szCs w:val="28"/>
        </w:rPr>
        <w:t xml:space="preserve"> </w:t>
      </w:r>
      <w:r w:rsidR="000B451A" w:rsidRPr="00D539BC">
        <w:rPr>
          <w:sz w:val="28"/>
          <w:szCs w:val="28"/>
        </w:rPr>
        <w:t>Совет народных депутатов Полысаевского городского округа</w:t>
      </w:r>
    </w:p>
    <w:p w:rsidR="00685728" w:rsidRPr="00083BA6" w:rsidRDefault="00685728" w:rsidP="00083BA6">
      <w:pPr>
        <w:jc w:val="both"/>
        <w:rPr>
          <w:b/>
          <w:sz w:val="28"/>
          <w:szCs w:val="28"/>
        </w:rPr>
      </w:pPr>
      <w:r w:rsidRPr="00083BA6">
        <w:rPr>
          <w:b/>
          <w:sz w:val="28"/>
          <w:szCs w:val="28"/>
        </w:rPr>
        <w:t>РЕШИЛ:</w:t>
      </w:r>
    </w:p>
    <w:p w:rsidR="007F431F" w:rsidRPr="00D539BC" w:rsidRDefault="00685728" w:rsidP="00E56F24">
      <w:pPr>
        <w:ind w:firstLine="851"/>
        <w:jc w:val="both"/>
        <w:rPr>
          <w:sz w:val="28"/>
          <w:szCs w:val="28"/>
        </w:rPr>
      </w:pPr>
      <w:r w:rsidRPr="00D539BC">
        <w:rPr>
          <w:sz w:val="28"/>
          <w:szCs w:val="28"/>
        </w:rPr>
        <w:t>1. Внести в решение Совета народных депутатов Полысаевского городского округа от 29.06.2017 № 61 «Об утверждении Правил землепользования и застройки Полысаевского городского округа» следующие изменения</w:t>
      </w:r>
      <w:r w:rsidR="00E56F24" w:rsidRPr="00D539BC">
        <w:rPr>
          <w:sz w:val="28"/>
          <w:szCs w:val="28"/>
        </w:rPr>
        <w:t xml:space="preserve">: </w:t>
      </w:r>
    </w:p>
    <w:p w:rsidR="004114B5" w:rsidRDefault="004114B5" w:rsidP="004114B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539BC">
        <w:rPr>
          <w:sz w:val="28"/>
          <w:szCs w:val="28"/>
        </w:rPr>
        <w:t>1.1. Таблицу 4 пункта 1 статьи 34 до</w:t>
      </w:r>
      <w:r w:rsidR="00897EDE">
        <w:rPr>
          <w:sz w:val="28"/>
          <w:szCs w:val="28"/>
        </w:rPr>
        <w:t>полнить</w:t>
      </w:r>
      <w:r w:rsidRPr="00D539BC">
        <w:rPr>
          <w:sz w:val="28"/>
          <w:szCs w:val="28"/>
        </w:rPr>
        <w:t xml:space="preserve"> строкой следующего содержания:</w:t>
      </w:r>
    </w:p>
    <w:p w:rsidR="00083BA6" w:rsidRPr="00D539BC" w:rsidRDefault="00083BA6" w:rsidP="004114B5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6946"/>
        <w:gridCol w:w="1701"/>
      </w:tblGrid>
      <w:tr w:rsidR="004114B5" w:rsidRPr="00D539BC" w:rsidTr="0055032D">
        <w:trPr>
          <w:trHeight w:val="549"/>
        </w:trPr>
        <w:tc>
          <w:tcPr>
            <w:tcW w:w="709" w:type="dxa"/>
            <w:vAlign w:val="center"/>
          </w:tcPr>
          <w:p w:rsidR="004114B5" w:rsidRPr="00D539BC" w:rsidRDefault="004114B5" w:rsidP="0055032D">
            <w:pPr>
              <w:pStyle w:val="ConsPlusNormal"/>
              <w:jc w:val="center"/>
              <w:rPr>
                <w:color w:val="000000"/>
                <w:sz w:val="28"/>
                <w:szCs w:val="28"/>
              </w:rPr>
            </w:pPr>
            <w:r w:rsidRPr="00D539B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6946" w:type="dxa"/>
            <w:vAlign w:val="center"/>
          </w:tcPr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Зоны затопления, подтопления</w:t>
            </w:r>
          </w:p>
        </w:tc>
        <w:tc>
          <w:tcPr>
            <w:tcW w:w="1701" w:type="dxa"/>
            <w:vAlign w:val="center"/>
          </w:tcPr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ЗОУИТ</w:t>
            </w:r>
          </w:p>
        </w:tc>
      </w:tr>
    </w:tbl>
    <w:p w:rsidR="004114B5" w:rsidRPr="00D539BC" w:rsidRDefault="004114B5" w:rsidP="004114B5">
      <w:pPr>
        <w:pStyle w:val="aa"/>
        <w:spacing w:line="240" w:lineRule="auto"/>
        <w:ind w:firstLine="851"/>
        <w:rPr>
          <w:sz w:val="28"/>
          <w:szCs w:val="28"/>
        </w:rPr>
      </w:pPr>
    </w:p>
    <w:p w:rsidR="004114B5" w:rsidRDefault="004114B5" w:rsidP="004114B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539BC">
        <w:rPr>
          <w:sz w:val="28"/>
          <w:szCs w:val="28"/>
        </w:rPr>
        <w:t>1.2. Таблицу «Ограничения и обременения использования земельных участков или объектов капитального строительства» статьи 48 до</w:t>
      </w:r>
      <w:r w:rsidR="00897EDE">
        <w:rPr>
          <w:sz w:val="28"/>
          <w:szCs w:val="28"/>
        </w:rPr>
        <w:t>полнить</w:t>
      </w:r>
      <w:r w:rsidR="00083BA6">
        <w:rPr>
          <w:sz w:val="28"/>
          <w:szCs w:val="28"/>
        </w:rPr>
        <w:t xml:space="preserve"> </w:t>
      </w:r>
      <w:r w:rsidRPr="00D539BC">
        <w:rPr>
          <w:sz w:val="28"/>
          <w:szCs w:val="28"/>
        </w:rPr>
        <w:t>строкой следующего содержания:</w:t>
      </w:r>
    </w:p>
    <w:p w:rsidR="00083BA6" w:rsidRPr="00D539BC" w:rsidRDefault="00083BA6" w:rsidP="004114B5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4111"/>
        <w:gridCol w:w="3827"/>
      </w:tblGrid>
      <w:tr w:rsidR="004114B5" w:rsidRPr="00D539BC" w:rsidTr="0055032D">
        <w:trPr>
          <w:trHeight w:val="2092"/>
        </w:trPr>
        <w:tc>
          <w:tcPr>
            <w:tcW w:w="1418" w:type="dxa"/>
            <w:vAlign w:val="center"/>
          </w:tcPr>
          <w:p w:rsidR="004114B5" w:rsidRPr="00D539BC" w:rsidRDefault="004114B5" w:rsidP="0055032D">
            <w:pPr>
              <w:pStyle w:val="ConsPlusNormal"/>
              <w:jc w:val="center"/>
              <w:rPr>
                <w:color w:val="000000"/>
                <w:sz w:val="28"/>
                <w:szCs w:val="28"/>
              </w:rPr>
            </w:pPr>
            <w:r w:rsidRPr="00D539BC">
              <w:rPr>
                <w:color w:val="000000"/>
                <w:sz w:val="28"/>
                <w:szCs w:val="28"/>
              </w:rPr>
              <w:t>ЗОУИТ</w:t>
            </w:r>
          </w:p>
        </w:tc>
        <w:tc>
          <w:tcPr>
            <w:tcW w:w="4111" w:type="dxa"/>
            <w:vAlign w:val="center"/>
          </w:tcPr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Ограничения </w:t>
            </w:r>
          </w:p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использования земельных участков или объектов капитального строительства на территории зон затопления, подтопления</w:t>
            </w:r>
          </w:p>
        </w:tc>
        <w:tc>
          <w:tcPr>
            <w:tcW w:w="3827" w:type="dxa"/>
            <w:vAlign w:val="center"/>
          </w:tcPr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Водный кодекс РФ (ст.67.1);</w:t>
            </w:r>
          </w:p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кодекс РФ (ст.56);</w:t>
            </w:r>
          </w:p>
          <w:p w:rsidR="004114B5" w:rsidRPr="00D539BC" w:rsidRDefault="004114B5" w:rsidP="0055032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39BC">
              <w:rPr>
                <w:rFonts w:ascii="Times New Roman" w:hAnsi="Times New Roman"/>
                <w:bCs/>
                <w:color w:val="22272F"/>
                <w:sz w:val="28"/>
                <w:szCs w:val="28"/>
                <w:shd w:val="clear" w:color="auto" w:fill="FFFFFF"/>
              </w:rPr>
              <w:t>Постановление Правительства РФ от 18.04.2014 № 360"О зонах затопления, подтопления"</w:t>
            </w:r>
          </w:p>
        </w:tc>
      </w:tr>
    </w:tbl>
    <w:p w:rsidR="004114B5" w:rsidRPr="00D539BC" w:rsidRDefault="004114B5" w:rsidP="004114B5">
      <w:pPr>
        <w:pStyle w:val="aa"/>
        <w:spacing w:line="240" w:lineRule="auto"/>
        <w:ind w:firstLine="851"/>
        <w:rPr>
          <w:color w:val="000000"/>
          <w:sz w:val="28"/>
          <w:szCs w:val="28"/>
        </w:rPr>
      </w:pPr>
    </w:p>
    <w:p w:rsidR="004114B5" w:rsidRPr="003D1C5E" w:rsidRDefault="004114B5" w:rsidP="004114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D1C5E">
        <w:rPr>
          <w:color w:val="000000"/>
          <w:sz w:val="28"/>
          <w:szCs w:val="28"/>
        </w:rPr>
        <w:lastRenderedPageBreak/>
        <w:t xml:space="preserve">1.3. </w:t>
      </w:r>
      <w:r w:rsidRPr="003D1C5E">
        <w:rPr>
          <w:sz w:val="28"/>
          <w:szCs w:val="28"/>
        </w:rPr>
        <w:t>На карте зон с особыми условиями использования территории</w:t>
      </w:r>
      <w:r w:rsidR="00405914" w:rsidRPr="003D1C5E">
        <w:rPr>
          <w:sz w:val="28"/>
          <w:szCs w:val="28"/>
        </w:rPr>
        <w:t xml:space="preserve"> приложение 1 к настоящему решению</w:t>
      </w:r>
      <w:r w:rsidRPr="003D1C5E">
        <w:rPr>
          <w:sz w:val="28"/>
          <w:szCs w:val="28"/>
        </w:rPr>
        <w:t xml:space="preserve"> установить: </w:t>
      </w:r>
    </w:p>
    <w:p w:rsidR="00634666" w:rsidRDefault="004114B5" w:rsidP="0063466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D1C5E">
        <w:rPr>
          <w:sz w:val="28"/>
          <w:szCs w:val="28"/>
        </w:rPr>
        <w:t xml:space="preserve">- </w:t>
      </w:r>
      <w:r w:rsidR="00EF0632">
        <w:rPr>
          <w:sz w:val="28"/>
          <w:szCs w:val="28"/>
        </w:rPr>
        <w:t xml:space="preserve">Зону затопления территорий, прилегающих к </w:t>
      </w:r>
      <w:proofErr w:type="spellStart"/>
      <w:r w:rsidR="00EF0632">
        <w:rPr>
          <w:sz w:val="28"/>
          <w:szCs w:val="28"/>
        </w:rPr>
        <w:t>незарегулированной</w:t>
      </w:r>
      <w:proofErr w:type="spellEnd"/>
      <w:r w:rsidR="00EF0632">
        <w:rPr>
          <w:sz w:val="28"/>
          <w:szCs w:val="28"/>
        </w:rPr>
        <w:t xml:space="preserve">                  р. Иня (нижняя), затапливаемых при половодьях 1% обеспеченности в границах Полысаевского городского округа;</w:t>
      </w:r>
    </w:p>
    <w:p w:rsidR="00EF0632" w:rsidRDefault="00EF0632" w:rsidP="0063466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34666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Зону подтопления, прилегающая к зоне затопления территорий, прилегающих к </w:t>
      </w:r>
      <w:proofErr w:type="spellStart"/>
      <w:r>
        <w:rPr>
          <w:sz w:val="28"/>
          <w:szCs w:val="28"/>
        </w:rPr>
        <w:t>незарегулированной</w:t>
      </w:r>
      <w:proofErr w:type="spellEnd"/>
      <w:r>
        <w:rPr>
          <w:sz w:val="28"/>
          <w:szCs w:val="28"/>
        </w:rPr>
        <w:t xml:space="preserve"> р. Иня (нижняя) в границах Полысаевского городского округа</w:t>
      </w:r>
      <w:r w:rsidR="00634666">
        <w:rPr>
          <w:sz w:val="28"/>
          <w:szCs w:val="28"/>
        </w:rPr>
        <w:t xml:space="preserve"> (территория сильного подтопления</w:t>
      </w:r>
      <w:r>
        <w:rPr>
          <w:sz w:val="28"/>
          <w:szCs w:val="28"/>
        </w:rPr>
        <w:t>);</w:t>
      </w:r>
    </w:p>
    <w:p w:rsidR="00EF0632" w:rsidRDefault="00EF0632" w:rsidP="00405914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634666">
        <w:rPr>
          <w:sz w:val="28"/>
          <w:szCs w:val="28"/>
        </w:rPr>
        <w:t xml:space="preserve"> </w:t>
      </w:r>
      <w:r w:rsidR="00634666" w:rsidRPr="00634666">
        <w:rPr>
          <w:sz w:val="28"/>
          <w:szCs w:val="28"/>
        </w:rPr>
        <w:t xml:space="preserve">Зону подтопления, прилегающая к зоне затопления территорий, прилегающих к </w:t>
      </w:r>
      <w:proofErr w:type="spellStart"/>
      <w:r w:rsidR="00634666" w:rsidRPr="00634666">
        <w:rPr>
          <w:sz w:val="28"/>
          <w:szCs w:val="28"/>
        </w:rPr>
        <w:t>незарегулированной</w:t>
      </w:r>
      <w:proofErr w:type="spellEnd"/>
      <w:r w:rsidR="00634666" w:rsidRPr="00634666">
        <w:rPr>
          <w:sz w:val="28"/>
          <w:szCs w:val="28"/>
        </w:rPr>
        <w:t xml:space="preserve"> р. Иня (нижняя) в границах Полысаевского городск</w:t>
      </w:r>
      <w:r w:rsidR="00634666">
        <w:rPr>
          <w:sz w:val="28"/>
          <w:szCs w:val="28"/>
        </w:rPr>
        <w:t>ого округа (территория умеренного подтопления</w:t>
      </w:r>
      <w:r w:rsidR="00634666" w:rsidRPr="00634666">
        <w:rPr>
          <w:sz w:val="28"/>
          <w:szCs w:val="28"/>
        </w:rPr>
        <w:t>);</w:t>
      </w:r>
    </w:p>
    <w:p w:rsidR="00EF0632" w:rsidRDefault="00634666" w:rsidP="00634666">
      <w:pPr>
        <w:ind w:firstLine="567"/>
        <w:jc w:val="both"/>
        <w:outlineLvl w:val="1"/>
        <w:rPr>
          <w:sz w:val="28"/>
          <w:szCs w:val="28"/>
        </w:rPr>
      </w:pPr>
      <w:r w:rsidRPr="0063466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34666">
        <w:rPr>
          <w:sz w:val="28"/>
          <w:szCs w:val="28"/>
        </w:rPr>
        <w:t xml:space="preserve">Зону подтопления, прилегающая к зоне затопления территорий, прилегающих к </w:t>
      </w:r>
      <w:proofErr w:type="spellStart"/>
      <w:r w:rsidRPr="00634666">
        <w:rPr>
          <w:sz w:val="28"/>
          <w:szCs w:val="28"/>
        </w:rPr>
        <w:t>незарегулированной</w:t>
      </w:r>
      <w:proofErr w:type="spellEnd"/>
      <w:r w:rsidRPr="00634666">
        <w:rPr>
          <w:sz w:val="28"/>
          <w:szCs w:val="28"/>
        </w:rPr>
        <w:t xml:space="preserve"> р. Иня (нижняя) в границах Полысаевского городско</w:t>
      </w:r>
      <w:r>
        <w:rPr>
          <w:sz w:val="28"/>
          <w:szCs w:val="28"/>
        </w:rPr>
        <w:t>го округа (территория слабого подтопления).</w:t>
      </w:r>
    </w:p>
    <w:p w:rsidR="00405914" w:rsidRPr="00405914" w:rsidRDefault="00405914" w:rsidP="00405914">
      <w:pPr>
        <w:ind w:firstLine="567"/>
        <w:jc w:val="both"/>
        <w:outlineLvl w:val="1"/>
        <w:rPr>
          <w:color w:val="000000"/>
          <w:sz w:val="28"/>
          <w:szCs w:val="28"/>
        </w:rPr>
      </w:pPr>
      <w:r w:rsidRPr="00EF0632">
        <w:rPr>
          <w:sz w:val="28"/>
          <w:szCs w:val="28"/>
        </w:rPr>
        <w:t>1.4.</w:t>
      </w:r>
      <w:r>
        <w:t xml:space="preserve"> </w:t>
      </w:r>
      <w:r w:rsidR="00897EDE">
        <w:rPr>
          <w:sz w:val="28"/>
          <w:szCs w:val="28"/>
        </w:rPr>
        <w:t xml:space="preserve"> </w:t>
      </w:r>
      <w:r w:rsidRPr="00405914">
        <w:rPr>
          <w:sz w:val="28"/>
          <w:szCs w:val="28"/>
        </w:rPr>
        <w:t xml:space="preserve"> Главу 9</w:t>
      </w:r>
      <w:r w:rsidR="00897EDE">
        <w:rPr>
          <w:sz w:val="28"/>
          <w:szCs w:val="28"/>
        </w:rPr>
        <w:t xml:space="preserve"> Правил </w:t>
      </w:r>
      <w:r w:rsidRPr="00405914">
        <w:rPr>
          <w:sz w:val="28"/>
          <w:szCs w:val="28"/>
        </w:rPr>
        <w:t xml:space="preserve"> «Градостроительные регламенты Территориальных Зон» Раздела </w:t>
      </w:r>
      <w:r w:rsidRPr="00405914">
        <w:rPr>
          <w:sz w:val="28"/>
          <w:szCs w:val="28"/>
          <w:lang w:val="en-US"/>
        </w:rPr>
        <w:t>III</w:t>
      </w:r>
      <w:r w:rsidRPr="00405914">
        <w:rPr>
          <w:sz w:val="28"/>
          <w:szCs w:val="28"/>
        </w:rPr>
        <w:t xml:space="preserve"> «Градостроительные Регламенты Территориальных Зон» </w:t>
      </w:r>
      <w:r w:rsidR="00897EDE">
        <w:rPr>
          <w:sz w:val="28"/>
          <w:szCs w:val="28"/>
        </w:rPr>
        <w:t>дополнить с</w:t>
      </w:r>
      <w:r w:rsidRPr="00405914">
        <w:rPr>
          <w:sz w:val="28"/>
          <w:szCs w:val="28"/>
        </w:rPr>
        <w:t>татьей 47.1. след</w:t>
      </w:r>
      <w:r w:rsidR="00897EDE">
        <w:rPr>
          <w:sz w:val="28"/>
          <w:szCs w:val="28"/>
        </w:rPr>
        <w:t>ую</w:t>
      </w:r>
      <w:r w:rsidRPr="00405914">
        <w:rPr>
          <w:sz w:val="28"/>
          <w:szCs w:val="28"/>
        </w:rPr>
        <w:t>щего содержания:</w:t>
      </w:r>
      <w:r w:rsidRPr="00405914">
        <w:rPr>
          <w:color w:val="000000"/>
          <w:sz w:val="28"/>
          <w:szCs w:val="28"/>
        </w:rPr>
        <w:t xml:space="preserve"> </w:t>
      </w:r>
    </w:p>
    <w:p w:rsidR="00405914" w:rsidRPr="00405914" w:rsidRDefault="00083BA6" w:rsidP="00405914">
      <w:pPr>
        <w:pStyle w:val="20"/>
        <w:shd w:val="clear" w:color="auto" w:fill="auto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«Статья 47.1. Требования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строительства».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ab/>
        <w:t>Территории регулирования архитектурно-градостроительного облика (далее - АГО), для которых установлены требования, показаны на «Карте границ территорий, предусматривающих требования к архитектурно-градостроительному облику объектов капитального строительства Приложения 4» настоящих правил.</w:t>
      </w:r>
    </w:p>
    <w:tbl>
      <w:tblPr>
        <w:tblW w:w="9429" w:type="dxa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0"/>
        <w:gridCol w:w="3087"/>
        <w:gridCol w:w="4962"/>
      </w:tblGrid>
      <w:tr w:rsidR="00405914" w:rsidRPr="00405914" w:rsidTr="0029540F">
        <w:trPr>
          <w:trHeight w:val="120"/>
        </w:trPr>
        <w:tc>
          <w:tcPr>
            <w:tcW w:w="1380" w:type="dxa"/>
          </w:tcPr>
          <w:p w:rsidR="00405914" w:rsidRPr="00405914" w:rsidRDefault="00405914" w:rsidP="0029540F">
            <w:pPr>
              <w:pStyle w:val="20"/>
              <w:tabs>
                <w:tab w:val="left" w:pos="1244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59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405914" w:rsidRPr="00405914" w:rsidRDefault="00405914" w:rsidP="0029540F">
            <w:pPr>
              <w:pStyle w:val="20"/>
              <w:shd w:val="clear" w:color="auto" w:fill="auto"/>
              <w:tabs>
                <w:tab w:val="left" w:pos="1244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59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87" w:type="dxa"/>
            <w:shd w:val="clear" w:color="auto" w:fill="auto"/>
          </w:tcPr>
          <w:p w:rsidR="00405914" w:rsidRPr="00405914" w:rsidRDefault="00405914" w:rsidP="0029540F">
            <w:pPr>
              <w:jc w:val="center"/>
              <w:rPr>
                <w:color w:val="000000"/>
                <w:sz w:val="28"/>
                <w:szCs w:val="28"/>
              </w:rPr>
            </w:pPr>
            <w:r w:rsidRPr="00405914">
              <w:rPr>
                <w:color w:val="000000"/>
                <w:sz w:val="28"/>
                <w:szCs w:val="28"/>
              </w:rPr>
              <w:t>Обозначение территории</w:t>
            </w:r>
          </w:p>
        </w:tc>
        <w:tc>
          <w:tcPr>
            <w:tcW w:w="4962" w:type="dxa"/>
            <w:shd w:val="clear" w:color="auto" w:fill="auto"/>
          </w:tcPr>
          <w:p w:rsidR="00405914" w:rsidRPr="00405914" w:rsidRDefault="00405914" w:rsidP="0029540F">
            <w:pPr>
              <w:jc w:val="center"/>
              <w:rPr>
                <w:color w:val="000000"/>
                <w:sz w:val="28"/>
                <w:szCs w:val="28"/>
              </w:rPr>
            </w:pPr>
            <w:r w:rsidRPr="00405914">
              <w:rPr>
                <w:color w:val="000000"/>
                <w:sz w:val="28"/>
                <w:szCs w:val="28"/>
              </w:rPr>
              <w:t>Наименование территории</w:t>
            </w:r>
          </w:p>
        </w:tc>
      </w:tr>
      <w:tr w:rsidR="00405914" w:rsidRPr="00405914" w:rsidTr="0029540F">
        <w:trPr>
          <w:trHeight w:val="120"/>
        </w:trPr>
        <w:tc>
          <w:tcPr>
            <w:tcW w:w="1380" w:type="dxa"/>
          </w:tcPr>
          <w:p w:rsidR="00405914" w:rsidRPr="00405914" w:rsidRDefault="00405914" w:rsidP="0029540F">
            <w:pPr>
              <w:pStyle w:val="20"/>
              <w:shd w:val="clear" w:color="auto" w:fill="auto"/>
              <w:tabs>
                <w:tab w:val="left" w:pos="1244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59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7" w:type="dxa"/>
            <w:shd w:val="clear" w:color="auto" w:fill="auto"/>
          </w:tcPr>
          <w:p w:rsidR="00405914" w:rsidRPr="00405914" w:rsidRDefault="00405914" w:rsidP="0029540F">
            <w:pPr>
              <w:jc w:val="center"/>
              <w:rPr>
                <w:color w:val="000000"/>
                <w:sz w:val="28"/>
                <w:szCs w:val="28"/>
              </w:rPr>
            </w:pPr>
            <w:r w:rsidRPr="00405914">
              <w:rPr>
                <w:color w:val="000000"/>
                <w:sz w:val="28"/>
                <w:szCs w:val="28"/>
              </w:rPr>
              <w:t>АГО</w:t>
            </w:r>
          </w:p>
        </w:tc>
        <w:tc>
          <w:tcPr>
            <w:tcW w:w="4962" w:type="dxa"/>
            <w:shd w:val="clear" w:color="auto" w:fill="auto"/>
          </w:tcPr>
          <w:p w:rsidR="00405914" w:rsidRPr="00405914" w:rsidRDefault="00405914" w:rsidP="0029540F">
            <w:pPr>
              <w:jc w:val="center"/>
              <w:rPr>
                <w:color w:val="000000"/>
                <w:sz w:val="28"/>
                <w:szCs w:val="28"/>
              </w:rPr>
            </w:pPr>
            <w:r w:rsidRPr="00405914">
              <w:rPr>
                <w:color w:val="000000"/>
                <w:sz w:val="28"/>
                <w:szCs w:val="28"/>
              </w:rPr>
              <w:t>Территория регулирования</w:t>
            </w:r>
          </w:p>
        </w:tc>
      </w:tr>
    </w:tbl>
    <w:p w:rsid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Требования к архитектурно-градостроительному облику объектов капитального строительства установлены с учетом видов разрешенного использования земельных участков и объектов капитального строительства, указанных в градостроительном регламенте, требований технических регламентов, нормативов градостроительного проектирования Полысаевского городского округа от 27.09.2018 № 96, Правил благоустройства озеленения, обеспечения чистоты и порядка на территории Полысаевского городского округа, утвержденным решением Совета народных депутатов Полысаевского городского округа от 24.09.2020 № 91.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1. Основными требованиями является формирование основных направлений развития архитектурно-художественного облика муниципального образования Полысаевского городского округа Кемеровской области – Кузбасса путем: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комплексного подхода к оформлению и оборудованию фасадов зданий;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упорядочения, регулирования и контроля деятельности в данной сфере, в том числе создания необходимой нормативно-правовой базы;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формирования благоприятного социального климата для привлечения материальных, финансовых, интеллектуальных и иных ресурсов в развитие архитектурной среды населенных пунктов.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Установление зоны для смешанной городской среды, состоящей из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периметральной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застройки по красным линиям или сложившимся линиям застройки, смежными и отдельно стоящими рядовыми и угловыми объектами капитального строительства с частично застроенными внутриквартальными пространствами, к объёмно-пространственным характеристикам объектов капитального строительства.  </w:t>
      </w:r>
    </w:p>
    <w:p w:rsidR="00405914" w:rsidRPr="00405914" w:rsidRDefault="00405914" w:rsidP="00405914">
      <w:pPr>
        <w:pStyle w:val="20"/>
        <w:tabs>
          <w:tab w:val="left" w:pos="1244"/>
        </w:tabs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Параметры застройки принимаются в соответствии с регламентами, установленными в территориальных зонах настоящих правил землепользования и застройки.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2. Основные требования к внешнему виду фасада объектов капитального строительства является стилевое единство архитектурно-художественного образа, материалов и цветового решения. 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Внешний вид фасадов объектов капитального строительства должен соответствовать архитектурному решению, согласованному в установленном законом порядке.</w:t>
      </w:r>
    </w:p>
    <w:p w:rsid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Архитектурное решение объекта капитального строительства является индивидуальным и разрабатывается на конкретный объект вне зависимости от типа объекта капитального строительства.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Архитектурное решение внешнего вида объекта капитального строительства должно предусматривать единую цветовую гамму стен фасада, единую конфигурацию, цвет, материал переплетов оконных и дверных блоков, остекления балконов и лоджий, ограждений балконов и лоджий, форму и внешний вид архитектурных деталей, кровли, козырьков над всеми входными группами в здание, строение, сооружение, водосточной системы.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Архитектурное решение объекта капитального строительства формируется с учетом: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функционального назначения объекта (жилое, промышленное, административное, культурно-просветительское, физкультурно-спортивное и т.д.);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местоположения объекта в структуре города, округа и т.д.;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зон визуального восприятия (участие в формировании силуэта и/или панорамы, визуальный акцент, визуальная доминанта);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типа окружающей застройки (архетип и стилистика);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тектоники объекта;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архитектурной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колористики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окружающей застройки.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Для формирования архитектурного решения объектов капитального строительства не допускается использование следующих отделочных материалов: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ПВХ и металлический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сайдинг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(за исключением объектов, расположенных на промышленных территориях); 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профилированный металлический лист (за исключением объектов, расположенных на промышленных территориях, ограждений);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асбестоцементные листы; 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самоклеящиеся пленки;</w:t>
      </w:r>
    </w:p>
    <w:p w:rsidR="00405914" w:rsidRPr="00405914" w:rsidRDefault="00405914" w:rsidP="00496E5D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баннерная ткань.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Под изменением внешнего вида фасадов понимается: 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создание, изменение или ликвидация крылец, навесов, козырьков, карнизов, балконов, лоджий, веранд, террас, эркеров, декоративных элементов, дверных, витражных, арочных и оконных проемов; 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замена облицовочного материала; 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покраска фасада, его частей в колер, отличный от колера здания, строения, сооружения;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изменение конструкции крыши, материала кровли, элементов безопасности крыши, элементов организованного наружного водостока;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установка или демонтаж дополнительного оборудования.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 территории муниципального образования Полысаевского городского округа Кемеровской области – Кузбасса не допускается без соответствующего согласования архитектурного решения (внесения изменений в архитектурное решение):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изменять архитектурный облик объекта капитального строительства;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наносить изображения путем окраски, росписи в технике граффити и иными способами на фасадах зданий, строений, сооружений;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производить капитальный ремонт здания или отдельных частей фасада, кровли;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применять знаки адресной информации с отклонением от установленного образца;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нарушать границы земельного участка под размещение здания, строения, сооружения, красных линий при устройстве крылец, сезонных веранд к зданиям, строениям, сооружениям, фасады которых относятся к лицевой застройке;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производить частичную (фрагментарную) окраску, отделку, облицовку поверхности фасада, облицовку участка фасада вокруг входа и входной группы, откосов и наличников;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окраска поверхностей, облицованных камнем, фасадной плиткой, облицовка поверхностей откосов керамической плиткой, повреждение поверхностей и отделки откосов, элементов архитектурного оформления дверных и оконных проемов, наличников, профилей, элементов декора;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окраска фасада до восстановления разрушенных или поврежденных поверхностей и архитектурных деталей;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установка глухих металлических дверных полотен на лицевых фасадах зданий, за исключением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рольставней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установка дверных и оконных блоков, не соответствующих архитектурному облику фасада, характеру и цветовому решению других входных групп на фасаде;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нарушение композиции фасада в результате произвольного переоборудования балконов и лоджий, устройства новых балконов и лоджий или ликвидации существующих, за исключением находящихся в аварийном состоянии;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изменение колера при эксплуатации здания, строения, сооружения.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Цветовая гамма архитектурно-градостроительного облика объектов капитального строительства определяется архитектурным решением, согласованным в установленном порядке. Окраска фасадов выполняется после утверждения представителем уполномоченного органа (в соответствии с архитектурным решением) проб колеров на участке стены фасада.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Цветовое решение должно соответствовать характеристикам и стилевому решению фасада, функциональному назначению объекта, окружающей среде.</w:t>
      </w:r>
    </w:p>
    <w:p w:rsidR="00405914" w:rsidRPr="00405914" w:rsidRDefault="00405914" w:rsidP="00164CD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маркиз над оконными проемами и витражами первого этажа зданий, строений, сооружений допускается на расстоянии от нижней кромки маркиз до поверхности тротуара - не менее 2,5 м при условии единого архитектурного решения, соответствующего габаритам и контурам проемов.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Электрощиты, кабельные линии, при размещении на фасадах зданий, строений, сооружений, должны быть окрашены в цвет фасадов.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3. Требования к размещению наружных блоков системы вентиляции и кондиционирования.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размещении наружных блоков системы вентиляции и кондиционирования на объектах капитального строительства необходимо предусматривать: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сохранение сложившегося архитектурного облика;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удобство эксплуатации и обслуживания;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без ущерба для внешнего вида и технического состояния фасадов, не ухудшающего условия проживания, движения пешеходов и транспорта;</w:t>
      </w:r>
    </w:p>
    <w:p w:rsidR="00405914" w:rsidRPr="00405914" w:rsidRDefault="00650BA9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минимальный выход технических устройств на поверхность фасада;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комплексное решение по размещению оборудования на здании, строении, сооружении;</w:t>
      </w:r>
    </w:p>
    <w:p w:rsidR="00405914" w:rsidRPr="00405914" w:rsidRDefault="00405914" w:rsidP="00650BA9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упорядоченность, с привязкой к архитектурному решению фасада и единой системе осей, с использованием стандартных конструкций крепления и единого декоративного оформления, при размещении ряда элементов – на общей несущей основе;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конструкции крепления дополнительного оборудования должны иметь наименьшее число точек сопряжения с архитектурными поверхностями, обеспечивать простоту монтажа и демонтажа, безопасность эксплуатации, удобство ремонта. Технологии производства должны обеспечивать устойчивость дополнительного оборудования к механическим воздействиям;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в арочном проеме на высоте не менее 3,0 м от поверхности земли;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единое декоративное оформление наружных блоков системы кондиционирования и вентиляции максимально приближенное к колеру фасада.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наружных блоков системы кондиционирования и вентиляции не допускается: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 ограждениях балконов, лоджий;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 архитектурных деталях, элементах декора, поверхностях с ценной архитектурной отделкой;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 главных фасадах зданий, представляющих историко-культурную ценность и расположенных в зоне охраны объектов культурного наследия;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над пешеходными тротуарами при ширине тротуара менее 1,0 м.</w:t>
      </w:r>
    </w:p>
    <w:p w:rsidR="00405914" w:rsidRPr="00405914" w:rsidRDefault="00405914" w:rsidP="00F73EAC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Материалы, применяемые для изготовления элементов декоративного оформления дополнительного оборудования, должны выдерживать длительный срок службы без изменения декоративных и эксплуатационных свойств с учетом климатических условий Кемеровской области - Кузбасса, иметь гарантированную длительную антикоррозийную стойкость, малый вес. 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В процессе эксплуатации должно обеспечиваться поддержание дополнительного оборудования в исправном состоянии, проведение текущего ремонта и технического ухода, очистки поверхностей декоративного оформления.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Конструкции крепления, оставшиеся от демонтированного дополнительного оборудования, должны быть демонтированы, а поверхность фасада здания, строения, сооружения при необходимости отремонтирована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Собственник наружных блоков системы вентиляции и кондиционирования обязан: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поддерживать техническое и эстетическое состояние оборудования;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в случае проведения капитального ремонта фасадов зданий, строений, сооружений своевременно обеспечить демонтаж оборудования до начала работ по капитальному ремонту фасадов зданий, строений, сооружений и монтаж после завершения работ в соответствии с согласованным архитектурным решением.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4. Требования к внешнему виду балконов, лоджий.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Внесение изменений в устройство балконов и лоджий, не нарушающих архитектурно-градостроительный облик объектов капитального строительства или обоснованных необходимостью его преобразования в рамках реконструкции, капитального ремонта зданий, строений, сооружений, а также ликвидация балконов, угрожающих безопасности граждан, допускается при условии единого комплексного решения на основе архитектурного решения, согласованного с уполномоченным органом.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Устройство и расположение балконов и лоджий определяются архитектурным решением фасада облика объектов капитального строительства.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Основными принципами архитектурного решения балконов и лоджий на фасадах являются: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единый характер на всей поверхности фасада;</w:t>
      </w:r>
    </w:p>
    <w:p w:rsidR="00405914" w:rsidRPr="00405914" w:rsidRDefault="00405914" w:rsidP="00455CD6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поэтажная группировка (единый характер в соответствии с поэтажными членениями фасада);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вертикальная группировка (единый характер в соответствии с размещением вертикальных внутренних коммуникаций);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сплошное остекление фасада (части фасада).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Изменение архитектурного решения, нарушение композиции фасада за счет произвольного изменения остекления, оборудования балконов и лоджий, устройства новых балконов и лоджий или ликвидации существующих не допускаются.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эксплуатации и ремонте балконов и лоджий не допускается их произвольное остекление и изменение габаритов, цветового решения, рисунка ограждений и других элементов устройства и оборудования балконов и лоджий, соответствующих архитектурному решению на комплексное остекление фасадов.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5. Содержание архитектурно-градостроительного облика объектов капитального строительства.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содержании архитектурно-градостроительного облика объектов капитального строительства не допускается: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самовольное переоборудование или изменение внешнего вида фасадов зданий либо его элементов;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Собственники или уполномоченные ими лица, арендаторы и пользователи объектов капитального строительства обязаны: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выполнять предусмотренные законодательством санитарно-гигиенические, противопожарные и эксплуатационные требования;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своевременно производить ремонтные работы;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при проведении перепланировки и капитального ремонта не допускать ухудшения архитектурного облика зданий, строений, сооружений;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не допускать повреждения фасадов зданий, строений, сооружений, в том числе при производстве строительных работ, устройстве козырьков, навесов, размещении дополнительного оборудования на фасаде;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не допускать закладки оконных и дверных проемов, если это приведет к нарушению инсоляции, уменьшению числа эвакуационных выходов.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содержании архитектурно-градостроительного облика объектов капитального строительства должны устраняться повреждения фасада любого типа, включая надписи, графические рисунки, и иные изображения, содержащие информацию, не соответствующую требованиям типовых правил.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6. Требования к размещению адресных указателей наименования улиц, номерных знаков на объектах капитального строительства.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Установка адресных указателей должна осуществляться в соответствии с требованиями к установке информационных указателей.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знаков адресации, а также иного дополнительного оборудования на объектах капитального строительства должна осуществляться собственниками или владельцами (помещений в них).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 допускается произвольное перемещение знаков адресации с установленного места.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На объекте капитального строительства независимо от его ведомственной принадлежности должен размещаться знак адресной информации установленного образца в соответствии с нормативным правовым актом муниципального образования.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Адресные указатели должны выполняться в виде светового короба прямоугольной формы с внутренним подсветом, размеры которого зависят от вида адресного указателя и количества элементов адреса.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Адресные указатели должны быть изготовлены из материалов с высокими декоративными и эксплуатационными свойствами, устойчивых к воздействию климатических условий, имеющих гарантированную антикоррозийную стойкость, морозоустойчивость, обеспечивающих безопасность эксплуатации и удобство обслуживания, содержания и ремонта, длительную светостойкость (для знаков и надписей), малый вес.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Надписи на адресных указателях должны выполняться синим цветом на белом фоне на русском языке, допускается дублирование надписи на английском языке.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Наименование улиц, номеров объектов адресации на указателях должно воспроизводиться в соответствии с их наименованиями и обозначениями в адресном реестре объектов недвижимости муниципального образования.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Наименование площадей, административно-территориальных единиц на указателях должно воспроизводиться в соответствии с их официальными наименованиями.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Наименование улиц, проспектов, проездов, площадей и иных административно-территориальных единиц на адресных указателях должно выполняться прописными буквами без сокращений.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 адресных указателях допускается написание в две строки наименований улиц, проспектов, проездов, площадей и иных административно-территориальных единиц.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Адресные указатели могут содержать помимо современных и исторические наименования улиц, проспектов, проездов, площадей и иных административно-территориальных единиц.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Номерные знаки размещаются: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 арки или главного входа – с правой стороны или над проемом;</w:t>
      </w:r>
    </w:p>
    <w:p w:rsidR="00405914" w:rsidRPr="00405914" w:rsidRDefault="008D7587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на дворовых фасадах – в простенке со стороны внутриквартального проезда;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на ограждениях и корпусах промышленных предприятий – справа от главного входа, въезда.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номерных знаков должно отвечать следующим требованиям: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на участке фасада, свободном от выступающих архитектурных деталей;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привязка к вертикальной оси простенка, архитектурным членениям фасада;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единая вертикальная отметка размещения знаков на соседних фасадах;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рядом с номерным знаком выступающих консольных вывесок, а также заслоняющих объектов (деревьев, построек и т.д.), затрудняющих его восприятие, не допускается.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 объектах адресации, расположенных вдоль улиц, имеющих длину фасада свыше 100,0 м, совмещенные адресные указатели должны устанавливаться с двух сторон главного фасада.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Совмещенные адресные указатели должны устанавливаться с левой стороны главного фасада объекта адресации, на расстоянии не более 1,0 м от угла объекта адресации и на высоте 2,5 – 3,5 м от уровня земли.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На одноэтажных индивидуальных жилых домах допускается установка совмещенных адресных указателей на высоте не менее 2,0 м от уровня земли.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Размещение номерных знаков и адресных указателей на участках объектов капитального строительства недостаточно просматривающихся со стороны транспортного и пешеходного движения, вблизи выступающих элементов фасада или на заглубленных участках фасада, на элементах декора, карнизах, воротах не допускается.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Основными требованиями к эксплуатации знаков адресации являются: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контроль за наличием и техническим состоянием знаков;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своевременная замена знаков (в случае изменения топонимики);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установка и замена осветительных приборов;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поддержание внешнего вида в исправном состоянии, периодическая очистка знаков;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снятие, сохранение знаков в период проведения ремонтных работ на фасадах зданий, строений, сооружений;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регулирование условий видимости знаков адресации (высоты зеленых насаждений).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7. Требования к входным группам.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Материал, из которого выполнена наружная отделка входной группы, должен соответствовать материалу наружной отделки всего объекта капитального строительства.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наличии нескольких входных групп, находящихся в визуальной близости, друг от друга, должны быть приведены к общему архитектурному решению на весь объект капитального строительства.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При проектировании входных групп объекта капитального строительства не допускается: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закрытие существующих декоративных, архитектурных и художественных элементов фасада элементами входной группы, новой отделкой;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устройство опорных элементов (в том числе колонн, стоек), препятствующих движению пешеходов;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прокладка сетей инженерно-технического обеспечения открытым способом по фасаду здания;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устройство козырьков, навесов входной группы выше линии перекрытий между первым и вторым этажами;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устройство двух и более входов (с учетом существующих) без учета архитектурного решения всего фасада здания, строения, сооружения;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размещение входной группы, использование балкона для устройства входной группы в многоквартирном доме без получения согласия собственников помещений в многоквартирном доме.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8. Требования к световому оборудованию.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Применяемое световое оборудование не должно наносить ущерб внешнему виду и техническому состоянию фасадов объектов капитального строительства нарушать прочностные характеристики несущих элементов объекта недвижимости, к которому оно присоединяется, затруднять или делать невозможным функционирование объектов инженерной инфраструктуры.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Наружные элементы установок архитектурно-художественной подсветки не должны визуально выделяться на внешнем облике объекта подсветки. </w:t>
      </w:r>
    </w:p>
    <w:p w:rsidR="00405914" w:rsidRPr="00405914" w:rsidRDefault="00405914" w:rsidP="008D7587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Подсветка объектов капитального строительства должна выполняться в соответствии с архитектурным решением, согласованным в порядке, установленном правовым актом муниципального образования.</w:t>
      </w:r>
    </w:p>
    <w:p w:rsidR="00405914" w:rsidRPr="00405914" w:rsidRDefault="00405914" w:rsidP="00405914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установок архитектурно-художественной подсветки должно соответствовать архитектурному облику городской застройки. 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Световое оборудование для всех видов подсветки должно соответствовать уличным условиям эксплуатации, обеспечивать комфортное обслуживание,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вандалозащищенность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ударопрочность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электро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- и пожаробезопасность, предусматривать заземление всех световых приборов, быть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энергоэффективным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, компактным, </w:t>
      </w:r>
      <w:proofErr w:type="spellStart"/>
      <w:r w:rsidRPr="00405914">
        <w:rPr>
          <w:rFonts w:ascii="Times New Roman" w:hAnsi="Times New Roman" w:cs="Times New Roman"/>
          <w:color w:val="000000"/>
          <w:sz w:val="28"/>
          <w:szCs w:val="28"/>
        </w:rPr>
        <w:t>ремонтопригодным</w:t>
      </w:r>
      <w:proofErr w:type="spellEnd"/>
      <w:r w:rsidRPr="004059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Включение и отключение установок архитектурно-художественной подсветки должно осуществляться в соответствии с графиком включения и отключения наружного освещения населенных пунктов.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9. Требования к содержанию осветительного оборудования объектов капитального строительства.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Осветительное оборудование должно содержаться в исправном состоянии. Собственники (владельцы, пользователи), в ведении которых находится световое оборудование, обязаны: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обеспечивать надлежащее содержание и ремонт устройств освещения и подсветки, при нарушении или повреждении производить своевременный ремонт;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соблюдать правила установки, содержания, размещения и эксплуатации осветительного оборудования;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осуществлять своевременное включение и отключение освещения в соответствии с графиком включения и отключения наружного освещения населенных пунктов муниципального образования;</w:t>
      </w:r>
    </w:p>
    <w:p w:rsidR="00405914" w:rsidRPr="00405914" w:rsidRDefault="00405914" w:rsidP="00966043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5914">
        <w:rPr>
          <w:rFonts w:ascii="Times New Roman" w:hAnsi="Times New Roman" w:cs="Times New Roman"/>
          <w:color w:val="000000"/>
          <w:sz w:val="28"/>
          <w:szCs w:val="28"/>
        </w:rPr>
        <w:t>- обеспечивать нормативную освещенность согласно требованиям СП52.13330.2016. «Свод правил. Естественное и искусственное освещение. Актуализированная редакция СНиП 23-05-95*».</w:t>
      </w:r>
    </w:p>
    <w:p w:rsidR="00405914" w:rsidRPr="00405914" w:rsidRDefault="00083BA6" w:rsidP="00083BA6">
      <w:pPr>
        <w:pStyle w:val="20"/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Согласование архитектурно-градостроительного облика объекта капитального строительства, осуществляется </w:t>
      </w:r>
      <w:proofErr w:type="gramStart"/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согласно пр</w:t>
      </w:r>
      <w:r w:rsidR="00897EDE">
        <w:rPr>
          <w:rFonts w:ascii="Times New Roman" w:hAnsi="Times New Roman" w:cs="Times New Roman"/>
          <w:color w:val="000000"/>
          <w:sz w:val="28"/>
          <w:szCs w:val="28"/>
        </w:rPr>
        <w:t>авил</w:t>
      </w:r>
      <w:proofErr w:type="gramEnd"/>
      <w:r w:rsidR="00897EDE">
        <w:rPr>
          <w:rFonts w:ascii="Times New Roman" w:hAnsi="Times New Roman" w:cs="Times New Roman"/>
          <w:color w:val="000000"/>
          <w:sz w:val="28"/>
          <w:szCs w:val="28"/>
        </w:rPr>
        <w:t>, утверждённых постановлением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Российской Федерации от 29.05.2023 г. № 857</w:t>
      </w:r>
      <w:r w:rsidR="00897ED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05914" w:rsidRPr="004059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5914" w:rsidRDefault="00405914" w:rsidP="00405914">
      <w:pPr>
        <w:pStyle w:val="20"/>
        <w:tabs>
          <w:tab w:val="left" w:pos="1244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Style w:val="6"/>
          <w:rFonts w:eastAsia="Calibri"/>
          <w:color w:val="000000"/>
          <w:sz w:val="28"/>
          <w:szCs w:val="28"/>
        </w:rPr>
        <w:t>1.5</w:t>
      </w:r>
      <w:r w:rsidRPr="00405914">
        <w:rPr>
          <w:rStyle w:val="6"/>
          <w:rFonts w:eastAsia="Calibri"/>
          <w:color w:val="000000"/>
          <w:sz w:val="28"/>
          <w:szCs w:val="28"/>
        </w:rPr>
        <w:t>. Дополнить Правила графической частью в виде приложения 4</w:t>
      </w:r>
      <w:r w:rsidR="00FF1576">
        <w:rPr>
          <w:rFonts w:ascii="Times New Roman" w:hAnsi="Times New Roman" w:cs="Times New Roman"/>
          <w:color w:val="000000"/>
          <w:sz w:val="28"/>
          <w:szCs w:val="28"/>
        </w:rPr>
        <w:t xml:space="preserve"> «Карта</w:t>
      </w:r>
      <w:r w:rsidRPr="00405914">
        <w:rPr>
          <w:rFonts w:ascii="Times New Roman" w:hAnsi="Times New Roman" w:cs="Times New Roman"/>
          <w:color w:val="000000"/>
          <w:sz w:val="28"/>
          <w:szCs w:val="28"/>
        </w:rPr>
        <w:t xml:space="preserve"> границ территорий, предусматривающих требования к архитектурно-градостроительному облику объектов капитального строительства»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приложения 2 к настоящему решению</w:t>
      </w:r>
      <w:r w:rsidRPr="004059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5728" w:rsidRDefault="006E678D" w:rsidP="004059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85728">
        <w:rPr>
          <w:sz w:val="28"/>
          <w:szCs w:val="28"/>
        </w:rPr>
        <w:t xml:space="preserve">. Опубликовать настоящее решение в городской </w:t>
      </w:r>
      <w:r w:rsidR="00897EDE">
        <w:rPr>
          <w:sz w:val="28"/>
          <w:szCs w:val="28"/>
        </w:rPr>
        <w:t xml:space="preserve">массовой </w:t>
      </w:r>
      <w:r w:rsidR="00685728">
        <w:rPr>
          <w:sz w:val="28"/>
          <w:szCs w:val="28"/>
        </w:rPr>
        <w:t xml:space="preserve">газете «Полысаево» и </w:t>
      </w:r>
      <w:r>
        <w:rPr>
          <w:sz w:val="28"/>
          <w:szCs w:val="28"/>
        </w:rPr>
        <w:t xml:space="preserve">сетевом издании «Электронный бюллетень Полысаевского городского округа». </w:t>
      </w:r>
    </w:p>
    <w:p w:rsidR="00685728" w:rsidRDefault="006E678D" w:rsidP="004059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85728">
        <w:rPr>
          <w:sz w:val="28"/>
          <w:szCs w:val="28"/>
        </w:rPr>
        <w:t>. Настоящее решение вступает в силу с момента</w:t>
      </w:r>
      <w:r w:rsidR="00083BA6">
        <w:rPr>
          <w:sz w:val="28"/>
          <w:szCs w:val="28"/>
        </w:rPr>
        <w:t xml:space="preserve"> официального </w:t>
      </w:r>
      <w:r w:rsidR="00685728">
        <w:rPr>
          <w:sz w:val="28"/>
          <w:szCs w:val="28"/>
        </w:rPr>
        <w:t xml:space="preserve"> опубликования в городской </w:t>
      </w:r>
      <w:r w:rsidR="000841F0">
        <w:rPr>
          <w:sz w:val="28"/>
          <w:szCs w:val="28"/>
        </w:rPr>
        <w:t xml:space="preserve">массовой </w:t>
      </w:r>
      <w:r w:rsidR="00685728">
        <w:rPr>
          <w:sz w:val="28"/>
          <w:szCs w:val="28"/>
        </w:rPr>
        <w:t>газете «Полысаево».</w:t>
      </w:r>
    </w:p>
    <w:p w:rsidR="004C6C48" w:rsidRDefault="006E678D" w:rsidP="004059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85728">
        <w:rPr>
          <w:sz w:val="28"/>
          <w:szCs w:val="28"/>
        </w:rPr>
        <w:t xml:space="preserve">. </w:t>
      </w:r>
      <w:proofErr w:type="gramStart"/>
      <w:r w:rsidR="00685728">
        <w:rPr>
          <w:sz w:val="28"/>
          <w:szCs w:val="28"/>
        </w:rPr>
        <w:t>Контроль за</w:t>
      </w:r>
      <w:proofErr w:type="gramEnd"/>
      <w:r w:rsidR="00685728">
        <w:rPr>
          <w:sz w:val="28"/>
          <w:szCs w:val="28"/>
        </w:rPr>
        <w:t xml:space="preserve"> исполнением настоящего решения возложить на </w:t>
      </w:r>
      <w:r w:rsidR="00083BA6">
        <w:rPr>
          <w:sz w:val="28"/>
          <w:szCs w:val="28"/>
        </w:rPr>
        <w:t xml:space="preserve"> комитет </w:t>
      </w:r>
      <w:r w:rsidR="00083BA6">
        <w:rPr>
          <w:bCs/>
          <w:sz w:val="28"/>
        </w:rPr>
        <w:t>по вопросам ЖКХ, строительства и благоустройства (</w:t>
      </w:r>
      <w:proofErr w:type="spellStart"/>
      <w:r w:rsidR="00083BA6">
        <w:rPr>
          <w:bCs/>
          <w:sz w:val="28"/>
        </w:rPr>
        <w:t>Е.Н.Иванисенко</w:t>
      </w:r>
      <w:proofErr w:type="spellEnd"/>
      <w:r w:rsidR="00083BA6">
        <w:rPr>
          <w:bCs/>
          <w:sz w:val="28"/>
        </w:rPr>
        <w:t>).</w:t>
      </w:r>
    </w:p>
    <w:p w:rsidR="006E678D" w:rsidRDefault="006E678D" w:rsidP="00685728">
      <w:pPr>
        <w:ind w:firstLine="851"/>
        <w:jc w:val="both"/>
        <w:rPr>
          <w:sz w:val="28"/>
          <w:szCs w:val="28"/>
        </w:rPr>
      </w:pPr>
    </w:p>
    <w:p w:rsidR="00687D80" w:rsidRDefault="00687D80" w:rsidP="00083BA6">
      <w:pPr>
        <w:jc w:val="both"/>
        <w:rPr>
          <w:sz w:val="28"/>
          <w:szCs w:val="28"/>
        </w:rPr>
      </w:pPr>
    </w:p>
    <w:p w:rsidR="00083BA6" w:rsidRDefault="00083BA6" w:rsidP="00083BA6">
      <w:pPr>
        <w:jc w:val="both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52"/>
        <w:gridCol w:w="4971"/>
      </w:tblGrid>
      <w:tr w:rsidR="007E2424" w:rsidTr="00083BA6">
        <w:trPr>
          <w:trHeight w:val="413"/>
        </w:trPr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7E2424" w:rsidRPr="007E2424" w:rsidRDefault="007E2424" w:rsidP="007E2424">
            <w:pPr>
              <w:rPr>
                <w:sz w:val="28"/>
                <w:szCs w:val="28"/>
              </w:rPr>
            </w:pPr>
            <w:proofErr w:type="spellStart"/>
            <w:r w:rsidRPr="007E2424">
              <w:rPr>
                <w:sz w:val="28"/>
                <w:szCs w:val="28"/>
              </w:rPr>
              <w:t>Врио</w:t>
            </w:r>
            <w:proofErr w:type="spellEnd"/>
            <w:r w:rsidRPr="007E2424">
              <w:rPr>
                <w:sz w:val="28"/>
                <w:szCs w:val="28"/>
              </w:rPr>
              <w:t xml:space="preserve"> Главы Полысаевского </w:t>
            </w:r>
          </w:p>
          <w:p w:rsidR="007E2424" w:rsidRDefault="007E2424" w:rsidP="007E2424">
            <w:pPr>
              <w:rPr>
                <w:sz w:val="28"/>
                <w:szCs w:val="28"/>
              </w:rPr>
            </w:pPr>
            <w:r w:rsidRPr="007E2424">
              <w:rPr>
                <w:sz w:val="28"/>
                <w:szCs w:val="28"/>
              </w:rPr>
              <w:t>городского округа                                                  Е.Г.Березина</w:t>
            </w:r>
          </w:p>
        </w:tc>
        <w:tc>
          <w:tcPr>
            <w:tcW w:w="4971" w:type="dxa"/>
            <w:tcBorders>
              <w:top w:val="nil"/>
              <w:left w:val="nil"/>
              <w:bottom w:val="nil"/>
              <w:right w:val="nil"/>
            </w:tcBorders>
          </w:tcPr>
          <w:p w:rsidR="007E2424" w:rsidRPr="007E2424" w:rsidRDefault="007E2424" w:rsidP="007E2424">
            <w:pPr>
              <w:rPr>
                <w:sz w:val="28"/>
                <w:szCs w:val="28"/>
              </w:rPr>
            </w:pPr>
            <w:r w:rsidRPr="007E2424">
              <w:rPr>
                <w:sz w:val="28"/>
                <w:szCs w:val="28"/>
              </w:rPr>
              <w:t>Председатель Совета народных</w:t>
            </w:r>
          </w:p>
          <w:p w:rsidR="007E2424" w:rsidRPr="007E2424" w:rsidRDefault="007E2424" w:rsidP="007E2424">
            <w:pPr>
              <w:rPr>
                <w:sz w:val="28"/>
                <w:szCs w:val="28"/>
              </w:rPr>
            </w:pPr>
            <w:r w:rsidRPr="007E2424">
              <w:rPr>
                <w:sz w:val="28"/>
                <w:szCs w:val="28"/>
              </w:rPr>
              <w:t>депутатов Полысаевского                     городского округа</w:t>
            </w:r>
          </w:p>
          <w:p w:rsidR="007E2424" w:rsidRDefault="007E2424" w:rsidP="007E2424">
            <w:pPr>
              <w:rPr>
                <w:sz w:val="28"/>
                <w:szCs w:val="28"/>
              </w:rPr>
            </w:pPr>
            <w:proofErr w:type="spellStart"/>
            <w:r w:rsidRPr="007E2424">
              <w:rPr>
                <w:sz w:val="28"/>
                <w:szCs w:val="28"/>
              </w:rPr>
              <w:t>А.А.Скопинцев</w:t>
            </w:r>
            <w:proofErr w:type="spellEnd"/>
          </w:p>
        </w:tc>
      </w:tr>
    </w:tbl>
    <w:p w:rsidR="00687D80" w:rsidRDefault="00687D80" w:rsidP="00685728">
      <w:pPr>
        <w:ind w:firstLine="851"/>
        <w:jc w:val="both"/>
        <w:rPr>
          <w:sz w:val="28"/>
          <w:szCs w:val="28"/>
        </w:rPr>
      </w:pPr>
    </w:p>
    <w:p w:rsidR="004114B5" w:rsidRDefault="004114B5" w:rsidP="007F431F">
      <w:pPr>
        <w:ind w:firstLine="708"/>
        <w:jc w:val="right"/>
        <w:rPr>
          <w:sz w:val="28"/>
          <w:szCs w:val="28"/>
        </w:rPr>
      </w:pPr>
    </w:p>
    <w:p w:rsidR="004114B5" w:rsidRDefault="004114B5" w:rsidP="007F431F">
      <w:pPr>
        <w:ind w:firstLine="708"/>
        <w:jc w:val="right"/>
        <w:rPr>
          <w:sz w:val="28"/>
          <w:szCs w:val="28"/>
        </w:rPr>
      </w:pPr>
    </w:p>
    <w:p w:rsidR="004114B5" w:rsidRDefault="004114B5" w:rsidP="007F431F">
      <w:pPr>
        <w:ind w:firstLine="708"/>
        <w:jc w:val="right"/>
        <w:rPr>
          <w:sz w:val="28"/>
          <w:szCs w:val="28"/>
        </w:rPr>
      </w:pPr>
    </w:p>
    <w:p w:rsidR="00913C12" w:rsidRPr="00303659" w:rsidRDefault="00083BA6" w:rsidP="00913C1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3C12" w:rsidRDefault="00913C12" w:rsidP="00913C12">
      <w:pPr>
        <w:ind w:firstLine="708"/>
        <w:jc w:val="both"/>
        <w:rPr>
          <w:sz w:val="28"/>
          <w:szCs w:val="28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083BA6" w:rsidRDefault="00083BA6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Default="00687D80" w:rsidP="007F431F">
      <w:pPr>
        <w:ind w:firstLine="708"/>
        <w:jc w:val="right"/>
        <w:rPr>
          <w:sz w:val="20"/>
          <w:szCs w:val="20"/>
        </w:rPr>
      </w:pPr>
    </w:p>
    <w:p w:rsidR="00687D80" w:rsidRPr="00083BA6" w:rsidRDefault="00083BA6" w:rsidP="00083BA6">
      <w:pPr>
        <w:jc w:val="both"/>
      </w:pPr>
      <w:r w:rsidRPr="00083BA6">
        <w:t>Исп. Старицына М.Ф.</w:t>
      </w:r>
    </w:p>
    <w:p w:rsidR="00083BA6" w:rsidRPr="00083BA6" w:rsidRDefault="00083BA6" w:rsidP="00083BA6">
      <w:pPr>
        <w:jc w:val="both"/>
      </w:pPr>
      <w:r w:rsidRPr="00083BA6">
        <w:t>Тел. 5 45 06</w:t>
      </w:r>
    </w:p>
    <w:p w:rsidR="00687D80" w:rsidRDefault="00687D80" w:rsidP="00083BA6">
      <w:pPr>
        <w:ind w:firstLine="708"/>
        <w:jc w:val="center"/>
        <w:rPr>
          <w:sz w:val="20"/>
          <w:szCs w:val="20"/>
        </w:rPr>
      </w:pPr>
    </w:p>
    <w:p w:rsidR="00687D80" w:rsidRPr="00083BA6" w:rsidRDefault="00083BA6" w:rsidP="00083BA6">
      <w:pPr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F431F" w:rsidRDefault="00083BA6" w:rsidP="007F431F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6100D9">
        <w:rPr>
          <w:sz w:val="28"/>
          <w:szCs w:val="28"/>
        </w:rPr>
        <w:t>1</w:t>
      </w:r>
    </w:p>
    <w:p w:rsidR="0039380B" w:rsidRDefault="00083BA6" w:rsidP="00083B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7F431F">
        <w:rPr>
          <w:sz w:val="28"/>
          <w:szCs w:val="28"/>
        </w:rPr>
        <w:t xml:space="preserve"> решению Совета </w:t>
      </w:r>
      <w:r>
        <w:rPr>
          <w:sz w:val="28"/>
          <w:szCs w:val="28"/>
        </w:rPr>
        <w:t xml:space="preserve"> </w:t>
      </w:r>
    </w:p>
    <w:p w:rsidR="00083BA6" w:rsidRDefault="00083BA6" w:rsidP="00083B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895001">
        <w:rPr>
          <w:sz w:val="28"/>
          <w:szCs w:val="28"/>
        </w:rPr>
        <w:t xml:space="preserve"> 21.03.204</w:t>
      </w:r>
      <w:r>
        <w:rPr>
          <w:sz w:val="28"/>
          <w:szCs w:val="28"/>
        </w:rPr>
        <w:t xml:space="preserve">  №</w:t>
      </w:r>
      <w:r w:rsidR="00895001">
        <w:rPr>
          <w:sz w:val="28"/>
          <w:szCs w:val="28"/>
        </w:rPr>
        <w:t xml:space="preserve"> 22</w:t>
      </w:r>
    </w:p>
    <w:p w:rsidR="0039380B" w:rsidRDefault="0039380B" w:rsidP="006100D9">
      <w:pPr>
        <w:ind w:firstLine="708"/>
        <w:jc w:val="right"/>
        <w:rPr>
          <w:sz w:val="28"/>
          <w:szCs w:val="28"/>
        </w:rPr>
      </w:pPr>
    </w:p>
    <w:p w:rsidR="0039380B" w:rsidRDefault="00F00BBE" w:rsidP="006100D9">
      <w:pPr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127000</wp:posOffset>
            </wp:positionV>
            <wp:extent cx="6103620" cy="8457565"/>
            <wp:effectExtent l="38100" t="19050" r="11430" b="19685"/>
            <wp:wrapNone/>
            <wp:docPr id="2" name="Рисунок 2" descr="C:\Users\Марина\Desktop\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Отчё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81" t="4670" r="5482" b="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457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F00BBE" w:rsidRDefault="00F00BBE" w:rsidP="006100D9">
      <w:pPr>
        <w:ind w:firstLine="708"/>
        <w:jc w:val="right"/>
        <w:rPr>
          <w:sz w:val="28"/>
          <w:szCs w:val="28"/>
        </w:rPr>
      </w:pPr>
    </w:p>
    <w:p w:rsidR="009257A2" w:rsidRDefault="009257A2" w:rsidP="006100D9">
      <w:pPr>
        <w:ind w:firstLine="708"/>
        <w:jc w:val="right"/>
        <w:rPr>
          <w:sz w:val="28"/>
          <w:szCs w:val="28"/>
        </w:rPr>
      </w:pPr>
    </w:p>
    <w:p w:rsidR="009257A2" w:rsidRDefault="009257A2" w:rsidP="006100D9">
      <w:pPr>
        <w:ind w:firstLine="708"/>
        <w:jc w:val="right"/>
        <w:rPr>
          <w:sz w:val="28"/>
          <w:szCs w:val="28"/>
        </w:rPr>
      </w:pPr>
    </w:p>
    <w:p w:rsidR="009257A2" w:rsidRDefault="009257A2" w:rsidP="009257A2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083BA6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="00083BA6">
        <w:rPr>
          <w:sz w:val="28"/>
          <w:szCs w:val="28"/>
        </w:rPr>
        <w:t xml:space="preserve">№ </w:t>
      </w:r>
      <w:r w:rsidR="00405914">
        <w:rPr>
          <w:sz w:val="28"/>
          <w:szCs w:val="28"/>
        </w:rPr>
        <w:t>2</w:t>
      </w:r>
    </w:p>
    <w:p w:rsidR="009257A2" w:rsidRDefault="009257A2" w:rsidP="00083B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 решению Совета </w:t>
      </w:r>
      <w:r w:rsidR="00083BA6">
        <w:rPr>
          <w:sz w:val="28"/>
          <w:szCs w:val="28"/>
        </w:rPr>
        <w:t xml:space="preserve"> </w:t>
      </w:r>
    </w:p>
    <w:p w:rsidR="00083BA6" w:rsidRDefault="00083BA6" w:rsidP="00083BA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895001">
        <w:rPr>
          <w:sz w:val="28"/>
          <w:szCs w:val="28"/>
        </w:rPr>
        <w:t xml:space="preserve"> 21.03.2024</w:t>
      </w:r>
      <w:r>
        <w:rPr>
          <w:sz w:val="28"/>
          <w:szCs w:val="28"/>
        </w:rPr>
        <w:t xml:space="preserve">  №</w:t>
      </w:r>
      <w:r w:rsidR="00895001">
        <w:rPr>
          <w:sz w:val="28"/>
          <w:szCs w:val="28"/>
        </w:rPr>
        <w:t xml:space="preserve"> 22</w:t>
      </w:r>
    </w:p>
    <w:p w:rsidR="00E022B5" w:rsidRDefault="00E022B5" w:rsidP="009257A2">
      <w:pPr>
        <w:ind w:firstLine="708"/>
        <w:jc w:val="right"/>
        <w:rPr>
          <w:sz w:val="28"/>
          <w:szCs w:val="28"/>
        </w:rPr>
      </w:pPr>
    </w:p>
    <w:p w:rsidR="009257A2" w:rsidRPr="00E022B5" w:rsidRDefault="005A338F" w:rsidP="00E022B5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205201</wp:posOffset>
            </wp:positionH>
            <wp:positionV relativeFrom="paragraph">
              <wp:posOffset>782200</wp:posOffset>
            </wp:positionV>
            <wp:extent cx="5555411" cy="7763774"/>
            <wp:effectExtent l="19050" t="19050" r="26239" b="27676"/>
            <wp:wrapNone/>
            <wp:docPr id="3" name="Рисунок 2" descr="C:\Users\Марина\Desktop\АГО П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ГО П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54" t="5802" r="6567" b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1" cy="7763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7A2" w:rsidRPr="00E022B5">
        <w:rPr>
          <w:sz w:val="28"/>
          <w:szCs w:val="28"/>
        </w:rPr>
        <w:t>К</w:t>
      </w:r>
      <w:r w:rsidR="00E022B5" w:rsidRPr="00E022B5">
        <w:rPr>
          <w:sz w:val="28"/>
          <w:szCs w:val="28"/>
        </w:rPr>
        <w:t>арта границ территорий, предусма</w:t>
      </w:r>
      <w:r w:rsidR="009257A2" w:rsidRPr="00E022B5">
        <w:rPr>
          <w:sz w:val="28"/>
          <w:szCs w:val="28"/>
        </w:rPr>
        <w:t>тр</w:t>
      </w:r>
      <w:r w:rsidR="00E022B5" w:rsidRPr="00E022B5">
        <w:rPr>
          <w:sz w:val="28"/>
          <w:szCs w:val="28"/>
        </w:rPr>
        <w:t>и</w:t>
      </w:r>
      <w:r w:rsidR="009257A2" w:rsidRPr="00E022B5">
        <w:rPr>
          <w:sz w:val="28"/>
          <w:szCs w:val="28"/>
        </w:rPr>
        <w:t>вающих требования к архитектурно-градостроительному</w:t>
      </w:r>
      <w:r w:rsidR="00E022B5" w:rsidRPr="00E022B5">
        <w:rPr>
          <w:sz w:val="28"/>
          <w:szCs w:val="28"/>
        </w:rPr>
        <w:t xml:space="preserve"> облику объектов капитального строительства</w:t>
      </w:r>
    </w:p>
    <w:sectPr w:rsidR="009257A2" w:rsidRPr="00E022B5" w:rsidSect="00083BA6">
      <w:pgSz w:w="11906" w:h="16838"/>
      <w:pgMar w:top="568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685728"/>
    <w:rsid w:val="000104A0"/>
    <w:rsid w:val="00015A1C"/>
    <w:rsid w:val="00020FFE"/>
    <w:rsid w:val="000422CC"/>
    <w:rsid w:val="00043041"/>
    <w:rsid w:val="00082D47"/>
    <w:rsid w:val="00083BA6"/>
    <w:rsid w:val="000841F0"/>
    <w:rsid w:val="000B451A"/>
    <w:rsid w:val="000F416F"/>
    <w:rsid w:val="0010124A"/>
    <w:rsid w:val="00115F4A"/>
    <w:rsid w:val="001420EB"/>
    <w:rsid w:val="00164CD3"/>
    <w:rsid w:val="001652FF"/>
    <w:rsid w:val="001B3290"/>
    <w:rsid w:val="001F086D"/>
    <w:rsid w:val="002374CB"/>
    <w:rsid w:val="00280B47"/>
    <w:rsid w:val="002B0C89"/>
    <w:rsid w:val="002C4B53"/>
    <w:rsid w:val="003109CA"/>
    <w:rsid w:val="00337667"/>
    <w:rsid w:val="00362F66"/>
    <w:rsid w:val="003747BE"/>
    <w:rsid w:val="003902A1"/>
    <w:rsid w:val="0039380B"/>
    <w:rsid w:val="003B5C23"/>
    <w:rsid w:val="003D1C5E"/>
    <w:rsid w:val="003E4957"/>
    <w:rsid w:val="00404A8D"/>
    <w:rsid w:val="00405914"/>
    <w:rsid w:val="004114B5"/>
    <w:rsid w:val="0042388C"/>
    <w:rsid w:val="00447452"/>
    <w:rsid w:val="00455CD6"/>
    <w:rsid w:val="0047132B"/>
    <w:rsid w:val="004754E2"/>
    <w:rsid w:val="00477719"/>
    <w:rsid w:val="00496E5D"/>
    <w:rsid w:val="004C6C48"/>
    <w:rsid w:val="005061C5"/>
    <w:rsid w:val="00522514"/>
    <w:rsid w:val="0053072E"/>
    <w:rsid w:val="0054098F"/>
    <w:rsid w:val="005454C1"/>
    <w:rsid w:val="0056619D"/>
    <w:rsid w:val="005A0457"/>
    <w:rsid w:val="005A338F"/>
    <w:rsid w:val="005A7C06"/>
    <w:rsid w:val="005C09EA"/>
    <w:rsid w:val="005E4C43"/>
    <w:rsid w:val="005E7A03"/>
    <w:rsid w:val="006100D9"/>
    <w:rsid w:val="006145BC"/>
    <w:rsid w:val="00634666"/>
    <w:rsid w:val="0064696E"/>
    <w:rsid w:val="00650BA9"/>
    <w:rsid w:val="00685728"/>
    <w:rsid w:val="00687D80"/>
    <w:rsid w:val="006966FA"/>
    <w:rsid w:val="006A0AE7"/>
    <w:rsid w:val="006C34C1"/>
    <w:rsid w:val="006C457E"/>
    <w:rsid w:val="006E678D"/>
    <w:rsid w:val="006F4198"/>
    <w:rsid w:val="007512C9"/>
    <w:rsid w:val="0077762F"/>
    <w:rsid w:val="00777794"/>
    <w:rsid w:val="007A1E2B"/>
    <w:rsid w:val="007E2424"/>
    <w:rsid w:val="007F431F"/>
    <w:rsid w:val="0080448E"/>
    <w:rsid w:val="008077B3"/>
    <w:rsid w:val="008132BE"/>
    <w:rsid w:val="00815CB2"/>
    <w:rsid w:val="00834087"/>
    <w:rsid w:val="0084683C"/>
    <w:rsid w:val="00884E78"/>
    <w:rsid w:val="00895001"/>
    <w:rsid w:val="00896A40"/>
    <w:rsid w:val="00896FFB"/>
    <w:rsid w:val="00897863"/>
    <w:rsid w:val="00897EDE"/>
    <w:rsid w:val="008C28C8"/>
    <w:rsid w:val="008D51C0"/>
    <w:rsid w:val="008D576A"/>
    <w:rsid w:val="008D7402"/>
    <w:rsid w:val="008D7587"/>
    <w:rsid w:val="008E3C98"/>
    <w:rsid w:val="008E4B7D"/>
    <w:rsid w:val="008F5DB6"/>
    <w:rsid w:val="00913C12"/>
    <w:rsid w:val="009257A2"/>
    <w:rsid w:val="00966043"/>
    <w:rsid w:val="009A3BFE"/>
    <w:rsid w:val="009B5DE6"/>
    <w:rsid w:val="00A07F49"/>
    <w:rsid w:val="00A10028"/>
    <w:rsid w:val="00A153CD"/>
    <w:rsid w:val="00A16356"/>
    <w:rsid w:val="00A17E32"/>
    <w:rsid w:val="00A20265"/>
    <w:rsid w:val="00A53455"/>
    <w:rsid w:val="00A62F3C"/>
    <w:rsid w:val="00A76AA0"/>
    <w:rsid w:val="00AB408E"/>
    <w:rsid w:val="00AB48BA"/>
    <w:rsid w:val="00AE23DE"/>
    <w:rsid w:val="00B12695"/>
    <w:rsid w:val="00B22C3A"/>
    <w:rsid w:val="00B42322"/>
    <w:rsid w:val="00B56334"/>
    <w:rsid w:val="00BB7791"/>
    <w:rsid w:val="00BD5D90"/>
    <w:rsid w:val="00C31238"/>
    <w:rsid w:val="00C47773"/>
    <w:rsid w:val="00C52237"/>
    <w:rsid w:val="00C52BC2"/>
    <w:rsid w:val="00C55180"/>
    <w:rsid w:val="00C67DF9"/>
    <w:rsid w:val="00C73123"/>
    <w:rsid w:val="00C8016C"/>
    <w:rsid w:val="00C91D01"/>
    <w:rsid w:val="00CA53C7"/>
    <w:rsid w:val="00CB2C67"/>
    <w:rsid w:val="00CB37B0"/>
    <w:rsid w:val="00CC5DC5"/>
    <w:rsid w:val="00CD0517"/>
    <w:rsid w:val="00D23175"/>
    <w:rsid w:val="00D539BC"/>
    <w:rsid w:val="00D60B72"/>
    <w:rsid w:val="00D71BEE"/>
    <w:rsid w:val="00D8046C"/>
    <w:rsid w:val="00DD1E8E"/>
    <w:rsid w:val="00DD3F72"/>
    <w:rsid w:val="00DE2B01"/>
    <w:rsid w:val="00E022B5"/>
    <w:rsid w:val="00E435D7"/>
    <w:rsid w:val="00E56F24"/>
    <w:rsid w:val="00E578F6"/>
    <w:rsid w:val="00E949C0"/>
    <w:rsid w:val="00EA3445"/>
    <w:rsid w:val="00EF0632"/>
    <w:rsid w:val="00EF1D28"/>
    <w:rsid w:val="00F00BBE"/>
    <w:rsid w:val="00F15AD6"/>
    <w:rsid w:val="00F4270C"/>
    <w:rsid w:val="00F51920"/>
    <w:rsid w:val="00F5280F"/>
    <w:rsid w:val="00F56EE1"/>
    <w:rsid w:val="00F6412F"/>
    <w:rsid w:val="00F73EAC"/>
    <w:rsid w:val="00F9556D"/>
    <w:rsid w:val="00FA571C"/>
    <w:rsid w:val="00FD33DC"/>
    <w:rsid w:val="00FE4508"/>
    <w:rsid w:val="00FF1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57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3">
    <w:name w:val="List Paragraph"/>
    <w:basedOn w:val="a"/>
    <w:uiPriority w:val="34"/>
    <w:qFormat/>
    <w:rsid w:val="006857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2D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D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0104A0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104A0"/>
    <w:rPr>
      <w:color w:val="0000FF"/>
      <w:u w:val="single"/>
    </w:rPr>
  </w:style>
  <w:style w:type="table" w:styleId="a7">
    <w:name w:val="Table Grid"/>
    <w:basedOn w:val="a1"/>
    <w:uiPriority w:val="59"/>
    <w:rsid w:val="00AB4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uiPriority w:val="99"/>
    <w:unhideWhenUsed/>
    <w:rsid w:val="006100D9"/>
    <w:rPr>
      <w:rFonts w:ascii="Consolas" w:eastAsia="Calibri" w:hAnsi="Consolas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6100D9"/>
    <w:rPr>
      <w:rFonts w:ascii="Consolas" w:eastAsia="Calibri" w:hAnsi="Consolas" w:cs="Times New Roman"/>
      <w:sz w:val="21"/>
      <w:szCs w:val="21"/>
    </w:rPr>
  </w:style>
  <w:style w:type="paragraph" w:styleId="aa">
    <w:name w:val="Body Text Indent"/>
    <w:basedOn w:val="a"/>
    <w:link w:val="ab"/>
    <w:rsid w:val="004114B5"/>
    <w:pPr>
      <w:widowControl w:val="0"/>
      <w:spacing w:line="360" w:lineRule="auto"/>
      <w:ind w:firstLine="709"/>
      <w:jc w:val="both"/>
    </w:pPr>
    <w:rPr>
      <w:szCs w:val="20"/>
    </w:rPr>
  </w:style>
  <w:style w:type="character" w:customStyle="1" w:styleId="ab">
    <w:name w:val="Основной текст с отступом Знак"/>
    <w:basedOn w:val="a0"/>
    <w:link w:val="aa"/>
    <w:rsid w:val="004114B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_"/>
    <w:link w:val="20"/>
    <w:rsid w:val="00405914"/>
    <w:rPr>
      <w:sz w:val="27"/>
      <w:szCs w:val="27"/>
      <w:shd w:val="clear" w:color="auto" w:fill="FFFFFF"/>
    </w:rPr>
  </w:style>
  <w:style w:type="paragraph" w:customStyle="1" w:styleId="20">
    <w:name w:val="Основной текст20"/>
    <w:basedOn w:val="a"/>
    <w:link w:val="ac"/>
    <w:rsid w:val="00405914"/>
    <w:pPr>
      <w:shd w:val="clear" w:color="auto" w:fill="FFFFFF"/>
      <w:spacing w:after="240" w:line="322" w:lineRule="exac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6">
    <w:name w:val="Основной текст6"/>
    <w:rsid w:val="004059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79855-52B5-41D8-B0CA-DC005BD1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3713</Words>
  <Characters>21167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Старицына</dc:creator>
  <cp:lastModifiedBy>user64</cp:lastModifiedBy>
  <cp:revision>2</cp:revision>
  <cp:lastPrinted>2024-03-21T09:22:00Z</cp:lastPrinted>
  <dcterms:created xsi:type="dcterms:W3CDTF">2024-03-21T09:29:00Z</dcterms:created>
  <dcterms:modified xsi:type="dcterms:W3CDTF">2024-03-21T09:29:00Z</dcterms:modified>
</cp:coreProperties>
</file>