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B" w:rsidRDefault="00E55F36">
      <w:r>
        <w:rPr>
          <w:rFonts w:ascii="Arial" w:hAnsi="Arial" w:cs="Arial"/>
          <w:color w:val="000000"/>
          <w:sz w:val="27"/>
          <w:szCs w:val="27"/>
        </w:rPr>
        <w:t xml:space="preserve"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  <w:r>
        <w:rPr>
          <w:rFonts w:ascii="Arial" w:hAnsi="Arial" w:cs="Arial"/>
          <w:color w:val="000000"/>
          <w:sz w:val="27"/>
          <w:szCs w:val="27"/>
        </w:rPr>
        <w:br/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  <w:r>
        <w:rPr>
          <w:rFonts w:ascii="Arial" w:hAnsi="Arial" w:cs="Arial"/>
          <w:color w:val="000000"/>
          <w:sz w:val="27"/>
          <w:szCs w:val="27"/>
        </w:rPr>
        <w:br/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       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  <w:r>
        <w:rPr>
          <w:rFonts w:ascii="Arial" w:hAnsi="Arial" w:cs="Arial"/>
          <w:color w:val="000000"/>
          <w:sz w:val="27"/>
          <w:szCs w:val="27"/>
        </w:rPr>
        <w:br/>
        <w:t>-             зарегистрироваться в информационной системе мониторинга в соответствии с положениями Правил;</w:t>
      </w:r>
      <w:r>
        <w:rPr>
          <w:rFonts w:ascii="Arial" w:hAnsi="Arial" w:cs="Arial"/>
          <w:color w:val="000000"/>
          <w:sz w:val="27"/>
          <w:szCs w:val="27"/>
        </w:rPr>
        <w:br/>
        <w:t xml:space="preserve">-          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установлении дополнительного обязательного реквизита кассового чека и бланка строгой отчетности»;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-             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  <w:r>
        <w:rPr>
          <w:rFonts w:ascii="Arial" w:hAnsi="Arial" w:cs="Arial"/>
          <w:color w:val="000000"/>
          <w:sz w:val="27"/>
          <w:szCs w:val="27"/>
        </w:rPr>
        <w:br/>
        <w:t>-           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    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России, а также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Оператор-ЦРПТ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 </w:t>
      </w:r>
      <w:hyperlink r:id="rId4" w:history="1">
        <w:r>
          <w:rPr>
            <w:rStyle w:val="a3"/>
            <w:rFonts w:ascii="Arial" w:hAnsi="Arial" w:cs="Arial"/>
            <w:sz w:val="27"/>
            <w:szCs w:val="27"/>
          </w:rPr>
          <w:t>https://честныйзнак.рф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Уважаемые руководители предприятий и предприниматели!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Информируем  Вас о том, что с 15 января по 15 мая 2020 года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Москве пройдет сорок третий конкурс «Всероссийская Марка (III тысячелетие). Знак качества XXI века».</w:t>
      </w:r>
      <w:r>
        <w:rPr>
          <w:rFonts w:ascii="Arial" w:hAnsi="Arial" w:cs="Arial"/>
          <w:color w:val="000000"/>
          <w:sz w:val="27"/>
          <w:szCs w:val="27"/>
        </w:rPr>
        <w:br/>
        <w:t>Конкурс проводится с целью выявления лучших товаров, услуг и технологий для реализации Национальной программы продвижения российских товаров, услуг и технологий.</w:t>
      </w:r>
      <w:r>
        <w:rPr>
          <w:rFonts w:ascii="Arial" w:hAnsi="Arial" w:cs="Arial"/>
          <w:color w:val="000000"/>
          <w:sz w:val="27"/>
          <w:szCs w:val="27"/>
        </w:rPr>
        <w:br/>
        <w:t>Продукция предприятий-участников конкурса будет представлена на соискание Золотых, Серебряных и Бронзовых Знаков качества.</w:t>
      </w:r>
      <w:r>
        <w:rPr>
          <w:rFonts w:ascii="Arial" w:hAnsi="Arial" w:cs="Arial"/>
          <w:color w:val="000000"/>
          <w:sz w:val="27"/>
          <w:szCs w:val="27"/>
        </w:rPr>
        <w:br/>
        <w:t>Информация о мероприятии размещена на сайте: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www.rosmarka.ru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Организационный комитет (Исполнительная дирекция) "Всероссийская Марка Знак качества XXI века":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Барциц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Марина Валентиновна                      +7 (499) 760-33-82, +7 (499) 760-33-86,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bmv@amscort.ru</w:t>
        </w:r>
      </w:hyperlink>
      <w:r>
        <w:rPr>
          <w:rFonts w:ascii="Arial" w:hAnsi="Arial" w:cs="Arial"/>
          <w:color w:val="000000"/>
          <w:sz w:val="27"/>
          <w:szCs w:val="27"/>
        </w:rPr>
        <w:t>; Рыбкина Елена Борисовна +7 (499) 760-36-13, 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rybkina@amscort.ru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B9208B" w:rsidSect="00B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F36"/>
    <w:rsid w:val="00B9208B"/>
    <w:rsid w:val="00E5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bkina@amsc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v@amscort.ru" TargetMode="External"/><Relationship Id="rId5" Type="http://schemas.openxmlformats.org/officeDocument/2006/relationships/hyperlink" Target="http://www.rosmarka.ru/" TargetMode="External"/><Relationship Id="rId4" Type="http://schemas.openxmlformats.org/officeDocument/2006/relationships/hyperlink" Target="https://xn--80ajghhoc2aj1c8b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2022-06-15T03:37:00Z</dcterms:created>
  <dcterms:modified xsi:type="dcterms:W3CDTF">2022-06-15T03:38:00Z</dcterms:modified>
</cp:coreProperties>
</file>