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DA6" w:rsidRDefault="00AB5DA6" w:rsidP="00AB5DA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направления бюджетной и налоговой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политики</w:t>
      </w:r>
    </w:p>
    <w:p w:rsidR="00AB5DA6" w:rsidRDefault="00AB5DA6" w:rsidP="00AB5DA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Полысаевского городского округа</w:t>
      </w:r>
    </w:p>
    <w:p w:rsidR="00AB5DA6" w:rsidRDefault="00AB5DA6" w:rsidP="00AB5DA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2019 год и плановый период 2020 и 2021 годов</w:t>
      </w:r>
    </w:p>
    <w:p w:rsidR="00AB5DA6" w:rsidRDefault="00AB5DA6" w:rsidP="00AB5DA6">
      <w:pPr>
        <w:jc w:val="center"/>
        <w:rPr>
          <w:rFonts w:ascii="Times New Roman" w:hAnsi="Times New Roman"/>
          <w:b/>
          <w:sz w:val="28"/>
          <w:szCs w:val="28"/>
        </w:rPr>
      </w:pPr>
    </w:p>
    <w:p w:rsidR="00AB5DA6" w:rsidRDefault="00AB5DA6" w:rsidP="00AB5DA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Основные направления бюджетной и налоговой  политики на 2019 год и на плановый период 2020 и 2021 годов разработаны в соответствии со статьей 165 Бюджетного кодекса Российской Федерации. </w:t>
      </w:r>
      <w:proofErr w:type="gramStart"/>
      <w:r>
        <w:rPr>
          <w:rFonts w:ascii="Times New Roman" w:hAnsi="Times New Roman"/>
          <w:sz w:val="28"/>
          <w:szCs w:val="28"/>
        </w:rPr>
        <w:t xml:space="preserve">При подготовке Основных направлений бюджетной и налоговой политики были учтены положения Послания Президента Российской Федерации Федеральному Собранию Российской Федерации </w:t>
      </w:r>
      <w:r w:rsidRPr="00345962">
        <w:rPr>
          <w:rFonts w:ascii="Times New Roman" w:hAnsi="Times New Roman"/>
          <w:sz w:val="28"/>
          <w:szCs w:val="28"/>
        </w:rPr>
        <w:t xml:space="preserve">от 1 </w:t>
      </w:r>
      <w:r>
        <w:rPr>
          <w:rFonts w:ascii="Times New Roman" w:hAnsi="Times New Roman"/>
          <w:sz w:val="28"/>
          <w:szCs w:val="28"/>
        </w:rPr>
        <w:t>марта 2018 года, указов Президента Российской Федерации от 7 мая 2012 года, бюджетного послания Губернатора Кемеровской области и   прогноз социально-экономического развития Полысаевского городского округа на  2019 год и на плановый период 2020 и 2021 годов.</w:t>
      </w:r>
      <w:proofErr w:type="gramEnd"/>
    </w:p>
    <w:p w:rsidR="00AB5DA6" w:rsidRDefault="00AB5DA6" w:rsidP="00AB5DA6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Целью основных направлений бюджетной и налоговой  политики является определение условий, используемых при составлении проекта бюджета Полысаевского городского округа на 2019 год и на плановый период 2020 и 2021 годов, подходов к его формированию, основных характеристик и прогнозируемых параметров бюджета городского округа.</w:t>
      </w:r>
    </w:p>
    <w:p w:rsidR="00AB5DA6" w:rsidRPr="00BB76CE" w:rsidRDefault="00AB5DA6" w:rsidP="00AB5DA6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Pr="00345962">
        <w:rPr>
          <w:rFonts w:ascii="Times New Roman" w:hAnsi="Times New Roman"/>
          <w:sz w:val="28"/>
          <w:szCs w:val="28"/>
        </w:rPr>
        <w:t xml:space="preserve">Президентом России были поставлены </w:t>
      </w:r>
      <w:r w:rsidRPr="00345962">
        <w:rPr>
          <w:rFonts w:ascii="Times New Roman" w:hAnsi="Times New Roman"/>
          <w:b/>
          <w:sz w:val="28"/>
          <w:szCs w:val="28"/>
        </w:rPr>
        <w:t>национальные цели развития</w:t>
      </w:r>
      <w:r w:rsidRPr="00345962">
        <w:rPr>
          <w:rFonts w:ascii="Times New Roman" w:hAnsi="Times New Roman"/>
          <w:sz w:val="28"/>
          <w:szCs w:val="28"/>
        </w:rPr>
        <w:t xml:space="preserve"> на ближайшие 6 лет практически во всех сферах общественной жизни – повышение качества жизни и благосостояния граждан, снижение бедности и неравенства, повышение качества и доступности здравоохранения и образования, создание современной инфраструктуры.</w:t>
      </w:r>
      <w:proofErr w:type="gramEnd"/>
      <w:r>
        <w:rPr>
          <w:rFonts w:ascii="Times New Roman" w:hAnsi="Times New Roman"/>
          <w:sz w:val="28"/>
          <w:szCs w:val="28"/>
        </w:rPr>
        <w:t xml:space="preserve">     </w:t>
      </w:r>
      <w:r w:rsidRPr="00345962">
        <w:rPr>
          <w:rFonts w:ascii="Times New Roman" w:hAnsi="Times New Roman"/>
          <w:sz w:val="28"/>
          <w:szCs w:val="28"/>
        </w:rPr>
        <w:t xml:space="preserve">Достижение этих </w:t>
      </w:r>
      <w:proofErr w:type="gramStart"/>
      <w:r w:rsidRPr="00345962">
        <w:rPr>
          <w:rFonts w:ascii="Times New Roman" w:hAnsi="Times New Roman"/>
          <w:sz w:val="28"/>
          <w:szCs w:val="28"/>
        </w:rPr>
        <w:t>амбициозных</w:t>
      </w:r>
      <w:proofErr w:type="gramEnd"/>
      <w:r w:rsidRPr="00345962">
        <w:rPr>
          <w:rFonts w:ascii="Times New Roman" w:hAnsi="Times New Roman"/>
          <w:sz w:val="28"/>
          <w:szCs w:val="28"/>
        </w:rPr>
        <w:t xml:space="preserve"> целей возможно только на надежной и крепкой основе </w:t>
      </w:r>
      <w:r w:rsidRPr="00345962">
        <w:rPr>
          <w:rFonts w:ascii="Times New Roman" w:hAnsi="Times New Roman"/>
          <w:b/>
          <w:sz w:val="28"/>
          <w:szCs w:val="28"/>
        </w:rPr>
        <w:t>устойчивого ускорения экономического роста</w:t>
      </w:r>
      <w:r>
        <w:rPr>
          <w:rFonts w:ascii="Times New Roman" w:hAnsi="Times New Roman"/>
          <w:b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BB76CE">
        <w:rPr>
          <w:rFonts w:ascii="Times New Roman" w:hAnsi="Times New Roman"/>
          <w:b/>
          <w:sz w:val="28"/>
          <w:szCs w:val="28"/>
        </w:rPr>
        <w:t xml:space="preserve">темпов роста инвестиций в основной капитал. </w:t>
      </w:r>
    </w:p>
    <w:p w:rsidR="00AB5DA6" w:rsidRPr="00BB76CE" w:rsidRDefault="00AB5DA6" w:rsidP="00AB5DA6">
      <w:pPr>
        <w:pStyle w:val="a5"/>
        <w:spacing w:before="120" w:after="120" w:line="360" w:lineRule="auto"/>
        <w:ind w:left="36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Pr="00345962">
        <w:rPr>
          <w:rFonts w:ascii="Times New Roman" w:hAnsi="Times New Roman"/>
          <w:sz w:val="28"/>
          <w:szCs w:val="28"/>
        </w:rPr>
        <w:t xml:space="preserve">В качестве меры для обеспечения стабильных налоговых условий предлагается внести изменения в налоговое и бюджетное законодательство, предусматривающие, что ключевые изменения элементов налогообложения, ухудшающие положение налогоплательщиков или существенно изменяющие налоговые условия, </w:t>
      </w:r>
      <w:r w:rsidRPr="00BB76CE">
        <w:rPr>
          <w:rFonts w:ascii="Times New Roman" w:hAnsi="Times New Roman"/>
          <w:b/>
          <w:sz w:val="28"/>
          <w:szCs w:val="28"/>
        </w:rPr>
        <w:t>опубликованные после 1 сентября, вступают в силу не ранее, чем через год.</w:t>
      </w:r>
    </w:p>
    <w:p w:rsidR="00AB5DA6" w:rsidRPr="00BB76CE" w:rsidRDefault="00AB5DA6" w:rsidP="00AB5DA6">
      <w:pPr>
        <w:pStyle w:val="a5"/>
        <w:spacing w:before="120" w:after="120" w:line="360" w:lineRule="auto"/>
        <w:ind w:left="36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345962">
        <w:rPr>
          <w:rFonts w:ascii="Times New Roman" w:hAnsi="Times New Roman"/>
          <w:sz w:val="28"/>
          <w:szCs w:val="28"/>
        </w:rPr>
        <w:t xml:space="preserve">Стимулом для инвестиций в рамках изменений параметров налоговой системы призвана стать </w:t>
      </w:r>
      <w:r w:rsidRPr="00BB76CE">
        <w:rPr>
          <w:rFonts w:ascii="Times New Roman" w:hAnsi="Times New Roman"/>
          <w:b/>
          <w:sz w:val="28"/>
          <w:szCs w:val="28"/>
          <w:u w:val="single"/>
        </w:rPr>
        <w:t>отмена</w:t>
      </w:r>
      <w:r w:rsidRPr="00BB76CE">
        <w:rPr>
          <w:rFonts w:ascii="Times New Roman" w:hAnsi="Times New Roman"/>
          <w:b/>
          <w:sz w:val="28"/>
          <w:szCs w:val="28"/>
        </w:rPr>
        <w:t xml:space="preserve"> </w:t>
      </w:r>
      <w:r w:rsidRPr="00345962">
        <w:rPr>
          <w:rFonts w:ascii="Times New Roman" w:hAnsi="Times New Roman"/>
          <w:sz w:val="28"/>
          <w:szCs w:val="28"/>
        </w:rPr>
        <w:t xml:space="preserve">сложного и </w:t>
      </w:r>
      <w:proofErr w:type="spellStart"/>
      <w:r w:rsidRPr="00345962">
        <w:rPr>
          <w:rFonts w:ascii="Times New Roman" w:hAnsi="Times New Roman"/>
          <w:sz w:val="28"/>
          <w:szCs w:val="28"/>
        </w:rPr>
        <w:t>дестимулирующего</w:t>
      </w:r>
      <w:proofErr w:type="spellEnd"/>
      <w:r w:rsidRPr="00345962">
        <w:rPr>
          <w:rFonts w:ascii="Times New Roman" w:hAnsi="Times New Roman"/>
          <w:sz w:val="28"/>
          <w:szCs w:val="28"/>
        </w:rPr>
        <w:t xml:space="preserve"> ускоренное внедрение и развитие технологий отечественной промышленности </w:t>
      </w:r>
      <w:r w:rsidRPr="00BB76CE">
        <w:rPr>
          <w:rFonts w:ascii="Times New Roman" w:hAnsi="Times New Roman"/>
          <w:b/>
          <w:sz w:val="28"/>
          <w:szCs w:val="28"/>
          <w:u w:val="single"/>
        </w:rPr>
        <w:t>налога на движимое имущество</w:t>
      </w:r>
      <w:r w:rsidRPr="00BB76CE">
        <w:rPr>
          <w:rFonts w:ascii="Times New Roman" w:hAnsi="Times New Roman"/>
          <w:b/>
          <w:sz w:val="28"/>
          <w:szCs w:val="28"/>
        </w:rPr>
        <w:t>.</w:t>
      </w:r>
    </w:p>
    <w:p w:rsidR="00AB5DA6" w:rsidRPr="00BB76CE" w:rsidRDefault="00AB5DA6" w:rsidP="00AB5DA6">
      <w:pPr>
        <w:spacing w:before="120" w:after="12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BB76CE">
        <w:rPr>
          <w:rFonts w:ascii="Times New Roman" w:hAnsi="Times New Roman"/>
          <w:sz w:val="28"/>
          <w:szCs w:val="28"/>
        </w:rPr>
        <w:t xml:space="preserve">В 2019-2021 гг. планируется продолжить реализацию комплекса мер по </w:t>
      </w:r>
      <w:r w:rsidRPr="00BB76CE">
        <w:rPr>
          <w:rFonts w:ascii="Times New Roman" w:hAnsi="Times New Roman"/>
          <w:sz w:val="28"/>
          <w:szCs w:val="28"/>
          <w:u w:val="single"/>
        </w:rPr>
        <w:t>улучшению администрирования доходов бюджетной системы</w:t>
      </w:r>
      <w:r w:rsidRPr="00BB76CE">
        <w:rPr>
          <w:rFonts w:ascii="Times New Roman" w:hAnsi="Times New Roman"/>
          <w:sz w:val="28"/>
          <w:szCs w:val="28"/>
        </w:rPr>
        <w:t xml:space="preserve">, в том числе за счет дальнейшей </w:t>
      </w:r>
      <w:proofErr w:type="spellStart"/>
      <w:r w:rsidRPr="00BB76CE">
        <w:rPr>
          <w:rFonts w:ascii="Times New Roman" w:hAnsi="Times New Roman"/>
          <w:sz w:val="28"/>
          <w:szCs w:val="28"/>
        </w:rPr>
        <w:t>цифровизации</w:t>
      </w:r>
      <w:proofErr w:type="spellEnd"/>
      <w:r w:rsidRPr="00BB76CE">
        <w:rPr>
          <w:rFonts w:ascii="Times New Roman" w:hAnsi="Times New Roman"/>
          <w:sz w:val="28"/>
          <w:szCs w:val="28"/>
        </w:rPr>
        <w:t xml:space="preserve"> налогового администрирования и интеграции всех источников информации и потоков данных в единое информационное пространство с последующей автоматизацией ее анализа на основе внедрения современных технологий обработки больших массивов.</w:t>
      </w:r>
    </w:p>
    <w:p w:rsidR="00AB5DA6" w:rsidRPr="00BB76CE" w:rsidRDefault="00AB5DA6" w:rsidP="00AB5DA6">
      <w:pPr>
        <w:pStyle w:val="a5"/>
        <w:spacing w:line="360" w:lineRule="auto"/>
        <w:ind w:left="36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BB76CE">
        <w:rPr>
          <w:rFonts w:ascii="Times New Roman" w:hAnsi="Times New Roman"/>
          <w:sz w:val="28"/>
          <w:szCs w:val="28"/>
        </w:rPr>
        <w:t xml:space="preserve">При этом особое внимание будет уделено </w:t>
      </w:r>
      <w:r w:rsidRPr="00E05749">
        <w:rPr>
          <w:rFonts w:ascii="Times New Roman" w:hAnsi="Times New Roman"/>
          <w:b/>
          <w:sz w:val="28"/>
          <w:szCs w:val="28"/>
        </w:rPr>
        <w:t>повышению собираемости</w:t>
      </w:r>
      <w:r w:rsidRPr="00BB76CE">
        <w:rPr>
          <w:rFonts w:ascii="Times New Roman" w:hAnsi="Times New Roman"/>
          <w:sz w:val="28"/>
          <w:szCs w:val="28"/>
        </w:rPr>
        <w:t xml:space="preserve"> налога на доходы физических лиц и страховых взносов, а также созданию единой информационной среды налоговых и таможенных органов.</w:t>
      </w:r>
    </w:p>
    <w:p w:rsidR="00AB5DA6" w:rsidRPr="00345962" w:rsidRDefault="00AB5DA6" w:rsidP="00AB5DA6">
      <w:pPr>
        <w:spacing w:before="120" w:after="120" w:line="360" w:lineRule="auto"/>
        <w:jc w:val="both"/>
        <w:rPr>
          <w:rFonts w:ascii="Times New Roman" w:hAnsi="Times New Roman"/>
          <w:sz w:val="28"/>
          <w:szCs w:val="28"/>
        </w:rPr>
      </w:pPr>
      <w:r w:rsidRPr="00345962">
        <w:rPr>
          <w:rFonts w:ascii="Times New Roman" w:hAnsi="Times New Roman"/>
          <w:sz w:val="28"/>
          <w:szCs w:val="28"/>
        </w:rPr>
        <w:t xml:space="preserve">Будет также продолжена работа по переходу к </w:t>
      </w:r>
      <w:r w:rsidRPr="00345962">
        <w:rPr>
          <w:rFonts w:ascii="Times New Roman" w:hAnsi="Times New Roman"/>
          <w:i/>
          <w:sz w:val="28"/>
          <w:szCs w:val="28"/>
        </w:rPr>
        <w:t>налогообложению объектов недвижимого имущества физических лиц исходя из их кадастровой стоимости</w:t>
      </w:r>
      <w:r w:rsidRPr="0034596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345962">
        <w:rPr>
          <w:rFonts w:ascii="Times New Roman" w:hAnsi="Times New Roman"/>
          <w:sz w:val="28"/>
          <w:szCs w:val="28"/>
        </w:rPr>
        <w:t>При этом в целях исключения резких изменений налоговой нагрузки на граждан по налогу на имущество физических лиц установлен коэффициент, ограничивающий ежегодное увеличение суммы налога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5962">
        <w:rPr>
          <w:rFonts w:ascii="Times New Roman" w:hAnsi="Times New Roman"/>
          <w:sz w:val="28"/>
          <w:szCs w:val="28"/>
        </w:rPr>
        <w:t xml:space="preserve">на имущество физических лиц, исчисляемый на основании кадастровой стоимости, </w:t>
      </w:r>
      <w:r w:rsidRPr="00E05749">
        <w:rPr>
          <w:rFonts w:ascii="Times New Roman" w:hAnsi="Times New Roman"/>
          <w:b/>
          <w:sz w:val="28"/>
          <w:szCs w:val="28"/>
        </w:rPr>
        <w:t>не более чем на 10 процентов</w:t>
      </w:r>
      <w:r w:rsidRPr="00345962">
        <w:rPr>
          <w:rFonts w:ascii="Times New Roman" w:hAnsi="Times New Roman"/>
          <w:sz w:val="28"/>
          <w:szCs w:val="28"/>
        </w:rPr>
        <w:t xml:space="preserve"> по сравнению с предыдущим </w:t>
      </w:r>
      <w:r w:rsidRPr="00345962">
        <w:rPr>
          <w:rFonts w:ascii="Times New Roman" w:hAnsi="Times New Roman"/>
          <w:sz w:val="28"/>
          <w:szCs w:val="28"/>
        </w:rPr>
        <w:lastRenderedPageBreak/>
        <w:t>годом на территориях тех регионов, в которых исчисление налога осуществляется с коэффициентом 0,6.</w:t>
      </w:r>
      <w:proofErr w:type="gramEnd"/>
    </w:p>
    <w:p w:rsidR="00AB5DA6" w:rsidRPr="00345962" w:rsidRDefault="00AB5DA6" w:rsidP="00AB5DA6">
      <w:pPr>
        <w:spacing w:before="120" w:after="12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     </w:t>
      </w:r>
      <w:r w:rsidRPr="00345962">
        <w:rPr>
          <w:rFonts w:ascii="Times New Roman" w:hAnsi="Times New Roman"/>
          <w:sz w:val="28"/>
          <w:szCs w:val="28"/>
          <w:u w:val="single"/>
        </w:rPr>
        <w:t>Меры налоговой политики, направленные на облегчение администрирования</w:t>
      </w:r>
      <w:r w:rsidRPr="00345962">
        <w:rPr>
          <w:rFonts w:ascii="Times New Roman" w:hAnsi="Times New Roman"/>
          <w:sz w:val="28"/>
          <w:szCs w:val="28"/>
        </w:rPr>
        <w:t xml:space="preserve"> и снижение административных издержек:</w:t>
      </w:r>
    </w:p>
    <w:p w:rsidR="00AB5DA6" w:rsidRPr="00345962" w:rsidRDefault="00AB5DA6" w:rsidP="00AB5DA6">
      <w:pPr>
        <w:pStyle w:val="a5"/>
        <w:numPr>
          <w:ilvl w:val="0"/>
          <w:numId w:val="2"/>
        </w:numPr>
        <w:spacing w:before="120" w:after="120" w:line="360" w:lineRule="auto"/>
        <w:ind w:left="357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45962">
        <w:rPr>
          <w:rFonts w:ascii="Times New Roman" w:hAnsi="Times New Roman"/>
          <w:sz w:val="28"/>
          <w:szCs w:val="28"/>
        </w:rPr>
        <w:t xml:space="preserve">Для обеспечения благоприятных условий деятельности малого бизнеса будет разработан новый </w:t>
      </w:r>
      <w:r w:rsidRPr="00345962">
        <w:rPr>
          <w:rFonts w:ascii="Times New Roman" w:hAnsi="Times New Roman"/>
          <w:sz w:val="28"/>
          <w:szCs w:val="28"/>
          <w:u w:val="single"/>
        </w:rPr>
        <w:t>специальный налоговый режим</w:t>
      </w:r>
      <w:r w:rsidRPr="00345962">
        <w:rPr>
          <w:rFonts w:ascii="Times New Roman" w:hAnsi="Times New Roman"/>
          <w:sz w:val="28"/>
          <w:szCs w:val="28"/>
        </w:rPr>
        <w:t xml:space="preserve"> – </w:t>
      </w:r>
      <w:r w:rsidRPr="00BB76CE">
        <w:rPr>
          <w:rFonts w:ascii="Times New Roman" w:hAnsi="Times New Roman"/>
          <w:b/>
          <w:i/>
          <w:sz w:val="28"/>
          <w:szCs w:val="28"/>
        </w:rPr>
        <w:t xml:space="preserve">система налогообложения в виде налога на профессиональный доход, </w:t>
      </w:r>
      <w:r w:rsidRPr="00345962">
        <w:rPr>
          <w:rFonts w:ascii="Times New Roman" w:hAnsi="Times New Roman"/>
          <w:sz w:val="28"/>
          <w:szCs w:val="28"/>
        </w:rPr>
        <w:t xml:space="preserve">апробацию которого планируется провести с 2019 года в </w:t>
      </w:r>
      <w:proofErr w:type="spellStart"/>
      <w:r w:rsidRPr="00345962">
        <w:rPr>
          <w:rFonts w:ascii="Times New Roman" w:hAnsi="Times New Roman"/>
          <w:sz w:val="28"/>
          <w:szCs w:val="28"/>
        </w:rPr>
        <w:t>пилотных</w:t>
      </w:r>
      <w:proofErr w:type="spellEnd"/>
      <w:r w:rsidRPr="00345962">
        <w:rPr>
          <w:rFonts w:ascii="Times New Roman" w:hAnsi="Times New Roman"/>
          <w:sz w:val="28"/>
          <w:szCs w:val="28"/>
        </w:rPr>
        <w:t xml:space="preserve"> субъектах Российской Федерации.</w:t>
      </w:r>
    </w:p>
    <w:p w:rsidR="00AB5DA6" w:rsidRPr="00345962" w:rsidRDefault="00AB5DA6" w:rsidP="00AB5DA6">
      <w:pPr>
        <w:pStyle w:val="a5"/>
        <w:numPr>
          <w:ilvl w:val="0"/>
          <w:numId w:val="2"/>
        </w:numPr>
        <w:spacing w:before="120" w:after="120" w:line="360" w:lineRule="auto"/>
        <w:ind w:left="357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45962">
        <w:rPr>
          <w:rFonts w:ascii="Times New Roman" w:hAnsi="Times New Roman"/>
          <w:sz w:val="28"/>
          <w:szCs w:val="28"/>
          <w:u w:val="single"/>
        </w:rPr>
        <w:t>Снижение размера государственной пошлины «до нуля»</w:t>
      </w:r>
      <w:r w:rsidRPr="00345962">
        <w:rPr>
          <w:rFonts w:ascii="Times New Roman" w:hAnsi="Times New Roman"/>
          <w:sz w:val="28"/>
          <w:szCs w:val="28"/>
        </w:rPr>
        <w:t xml:space="preserve"> при подаче заявления о государственной регистрации юридических лиц и индивидуальных предпринимателей в форме электронного документа («старт за ноль») в целях сокращения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5962">
        <w:rPr>
          <w:rFonts w:ascii="Times New Roman" w:hAnsi="Times New Roman"/>
          <w:sz w:val="28"/>
          <w:szCs w:val="28"/>
        </w:rPr>
        <w:t>затрат организаций и физических лиц, связанных с открытием бизнеса, а также стимулирования использования электронных сервисов.</w:t>
      </w:r>
    </w:p>
    <w:p w:rsidR="00AB5DA6" w:rsidRPr="00345962" w:rsidRDefault="00AB5DA6" w:rsidP="00AB5DA6">
      <w:pPr>
        <w:pStyle w:val="a5"/>
        <w:numPr>
          <w:ilvl w:val="0"/>
          <w:numId w:val="2"/>
        </w:numPr>
        <w:spacing w:before="120" w:after="120" w:line="360" w:lineRule="auto"/>
        <w:ind w:left="357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45962">
        <w:rPr>
          <w:rFonts w:ascii="Times New Roman" w:hAnsi="Times New Roman"/>
          <w:sz w:val="28"/>
          <w:szCs w:val="28"/>
          <w:u w:val="single"/>
        </w:rPr>
        <w:t>Отмена обязанности представления налоговой декларации</w:t>
      </w:r>
      <w:r w:rsidRPr="00345962">
        <w:rPr>
          <w:rFonts w:ascii="Times New Roman" w:hAnsi="Times New Roman"/>
          <w:sz w:val="28"/>
          <w:szCs w:val="28"/>
        </w:rPr>
        <w:t xml:space="preserve"> налогоплательщиками, применяющими УСН с объектом налогообложения в виде доходов и использующими контрольно-кассовую технику, обеспечивающую передачу фискальных данных в налоговые органы в режиме «</w:t>
      </w:r>
      <w:proofErr w:type="spellStart"/>
      <w:r w:rsidRPr="00345962">
        <w:rPr>
          <w:rFonts w:ascii="Times New Roman" w:hAnsi="Times New Roman"/>
          <w:sz w:val="28"/>
          <w:szCs w:val="28"/>
        </w:rPr>
        <w:t>он-лайн</w:t>
      </w:r>
      <w:proofErr w:type="spellEnd"/>
      <w:r w:rsidRPr="00345962">
        <w:rPr>
          <w:rFonts w:ascii="Times New Roman" w:hAnsi="Times New Roman"/>
          <w:sz w:val="28"/>
          <w:szCs w:val="28"/>
        </w:rPr>
        <w:t>».</w:t>
      </w:r>
    </w:p>
    <w:p w:rsidR="00AB5DA6" w:rsidRPr="00345962" w:rsidRDefault="00AB5DA6" w:rsidP="00AB5DA6">
      <w:pPr>
        <w:pStyle w:val="a5"/>
        <w:numPr>
          <w:ilvl w:val="0"/>
          <w:numId w:val="2"/>
        </w:numPr>
        <w:spacing w:before="120" w:after="120" w:line="360" w:lineRule="auto"/>
        <w:jc w:val="both"/>
        <w:rPr>
          <w:rFonts w:ascii="Times New Roman" w:hAnsi="Times New Roman"/>
          <w:sz w:val="28"/>
          <w:szCs w:val="28"/>
        </w:rPr>
      </w:pPr>
      <w:r w:rsidRPr="00345962">
        <w:rPr>
          <w:rFonts w:ascii="Times New Roman" w:hAnsi="Times New Roman"/>
          <w:sz w:val="28"/>
          <w:szCs w:val="28"/>
        </w:rPr>
        <w:t xml:space="preserve">Предоставление физическим лицам права по уплате платежей, регулируемых Налоговым кодексом, через </w:t>
      </w:r>
      <w:r w:rsidRPr="00345962">
        <w:rPr>
          <w:rFonts w:ascii="Times New Roman" w:hAnsi="Times New Roman"/>
          <w:sz w:val="28"/>
          <w:szCs w:val="28"/>
          <w:u w:val="single"/>
        </w:rPr>
        <w:t>МФЦ</w:t>
      </w:r>
      <w:r w:rsidRPr="00345962">
        <w:rPr>
          <w:rFonts w:ascii="Times New Roman" w:hAnsi="Times New Roman"/>
          <w:sz w:val="28"/>
          <w:szCs w:val="28"/>
        </w:rPr>
        <w:t>.</w:t>
      </w:r>
    </w:p>
    <w:p w:rsidR="00AB5DA6" w:rsidRPr="00345962" w:rsidRDefault="00AB5DA6" w:rsidP="00AB5DA6">
      <w:pPr>
        <w:pStyle w:val="a5"/>
        <w:numPr>
          <w:ilvl w:val="0"/>
          <w:numId w:val="2"/>
        </w:numPr>
        <w:spacing w:before="120" w:after="120" w:line="360" w:lineRule="auto"/>
        <w:jc w:val="both"/>
        <w:rPr>
          <w:rFonts w:ascii="Times New Roman" w:hAnsi="Times New Roman"/>
          <w:sz w:val="28"/>
          <w:szCs w:val="28"/>
        </w:rPr>
      </w:pPr>
      <w:r w:rsidRPr="00345962">
        <w:rPr>
          <w:rFonts w:ascii="Times New Roman" w:hAnsi="Times New Roman"/>
          <w:sz w:val="28"/>
          <w:szCs w:val="28"/>
        </w:rPr>
        <w:t xml:space="preserve">Предполагается внедрение комплексного механизма </w:t>
      </w:r>
      <w:r w:rsidRPr="00345962">
        <w:rPr>
          <w:rFonts w:ascii="Times New Roman" w:hAnsi="Times New Roman"/>
          <w:b/>
          <w:sz w:val="28"/>
          <w:szCs w:val="28"/>
        </w:rPr>
        <w:t>аудита (обзора) бюджетных расходов.</w:t>
      </w:r>
    </w:p>
    <w:p w:rsidR="00AB5DA6" w:rsidRPr="00AB5DA6" w:rsidRDefault="00AB5DA6" w:rsidP="00AB5DA6">
      <w:pPr>
        <w:pStyle w:val="ConsPlusNormal"/>
        <w:widowControl/>
        <w:numPr>
          <w:ilvl w:val="0"/>
          <w:numId w:val="2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DA6">
        <w:rPr>
          <w:rFonts w:ascii="Times New Roman" w:hAnsi="Times New Roman" w:cs="Times New Roman"/>
          <w:sz w:val="28"/>
          <w:szCs w:val="28"/>
        </w:rPr>
        <w:t xml:space="preserve">Будет внедрена </w:t>
      </w:r>
      <w:r w:rsidRPr="00AB5DA6">
        <w:rPr>
          <w:rFonts w:ascii="Times New Roman" w:hAnsi="Times New Roman" w:cs="Times New Roman"/>
          <w:b/>
          <w:sz w:val="28"/>
          <w:szCs w:val="28"/>
        </w:rPr>
        <w:t>система управления налоговыми расходами</w:t>
      </w:r>
      <w:r w:rsidRPr="00AB5DA6">
        <w:rPr>
          <w:rFonts w:ascii="Times New Roman" w:hAnsi="Times New Roman" w:cs="Times New Roman"/>
          <w:sz w:val="28"/>
          <w:szCs w:val="28"/>
        </w:rPr>
        <w:t xml:space="preserve"> (выпадающими доходами бюджета, обусловленными налоговыми льготами, преференциями по налогам и сборам, предусмотренным в качестве мер поддержки в соответствии с целями муниципальных </w:t>
      </w:r>
      <w:r w:rsidRPr="00AB5DA6">
        <w:rPr>
          <w:rFonts w:ascii="Times New Roman" w:hAnsi="Times New Roman" w:cs="Times New Roman"/>
          <w:sz w:val="28"/>
          <w:szCs w:val="28"/>
        </w:rPr>
        <w:lastRenderedPageBreak/>
        <w:t>программ и (или) целями социально-экономической политики, не относящимися к муниципальным программам) и обеспечена ее интеграция в бюджетный процесс.</w:t>
      </w:r>
    </w:p>
    <w:p w:rsidR="001A6B10" w:rsidRPr="00AB5DA6" w:rsidRDefault="001A6B10" w:rsidP="0056449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5DA6">
        <w:rPr>
          <w:rFonts w:ascii="Times New Roman" w:hAnsi="Times New Roman" w:cs="Times New Roman"/>
          <w:b/>
          <w:sz w:val="28"/>
          <w:szCs w:val="28"/>
        </w:rPr>
        <w:t>Основными задачами ближайших лет по повышению эффективности бюджетных расходов являются:</w:t>
      </w:r>
    </w:p>
    <w:p w:rsidR="001A6B10" w:rsidRDefault="001A6B10" w:rsidP="0056449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бюджетных расходов с учетом возможностей доходной базы бюджета Полысаевского городского округа;</w:t>
      </w:r>
    </w:p>
    <w:p w:rsidR="001A6B10" w:rsidRDefault="001A6B10" w:rsidP="0056449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использование всех возможностей для привлечения средств внебюджетных источников;</w:t>
      </w:r>
    </w:p>
    <w:p w:rsidR="001A6B10" w:rsidRDefault="001A6B10" w:rsidP="0056449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разработка и внедрение критериев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нуждаемости при предоставлении мер социальной поддержки и социальной помощи отдельным категориям граждан с целью оптимального перераспределения бюджетных средств, для оказания поддержки наиболее социально незащищенным категориям граждан;</w:t>
      </w:r>
    </w:p>
    <w:p w:rsidR="001A6B10" w:rsidRDefault="001A6B10" w:rsidP="0056449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расширение перечня услуг государственных и муниципальных услуг, оказываемых в электронном виде;</w:t>
      </w:r>
    </w:p>
    <w:p w:rsidR="001A6B10" w:rsidRPr="00F30A22" w:rsidRDefault="001A6B10" w:rsidP="001A6B1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эффективности процедур проведения муниципальных закупок.</w:t>
      </w:r>
    </w:p>
    <w:p w:rsidR="00452642" w:rsidRDefault="00AB4F44" w:rsidP="00B253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A2532">
        <w:rPr>
          <w:rFonts w:ascii="Times New Roman" w:hAnsi="Times New Roman" w:cs="Times New Roman"/>
          <w:sz w:val="28"/>
          <w:szCs w:val="28"/>
        </w:rPr>
        <w:t>Бюджетная политика на 2019-2021</w:t>
      </w:r>
      <w:r w:rsidR="00F634FE">
        <w:rPr>
          <w:rFonts w:ascii="Times New Roman" w:hAnsi="Times New Roman" w:cs="Times New Roman"/>
          <w:sz w:val="28"/>
          <w:szCs w:val="28"/>
        </w:rPr>
        <w:t xml:space="preserve"> годы будет </w:t>
      </w:r>
      <w:proofErr w:type="gramStart"/>
      <w:r w:rsidR="00F634FE">
        <w:rPr>
          <w:rFonts w:ascii="Times New Roman" w:hAnsi="Times New Roman" w:cs="Times New Roman"/>
          <w:sz w:val="28"/>
          <w:szCs w:val="28"/>
        </w:rPr>
        <w:t>обеспечивать преемственность курса предыдущего планового периода и ориентирована</w:t>
      </w:r>
      <w:proofErr w:type="gramEnd"/>
      <w:r w:rsidR="00F634FE">
        <w:rPr>
          <w:rFonts w:ascii="Times New Roman" w:hAnsi="Times New Roman" w:cs="Times New Roman"/>
          <w:sz w:val="28"/>
          <w:szCs w:val="28"/>
        </w:rPr>
        <w:t xml:space="preserve"> на улучшение качества жизни населения, повышение эффективности использования бюджетных средств и прозрачности управления общественными финансами.</w:t>
      </w:r>
    </w:p>
    <w:p w:rsidR="00D73E6E" w:rsidRDefault="00645CC7" w:rsidP="00E13631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Принцип прозрачности и открытости будет </w:t>
      </w:r>
      <w:r w:rsidR="00E13631">
        <w:rPr>
          <w:rFonts w:ascii="Times New Roman" w:hAnsi="Times New Roman" w:cs="Times New Roman"/>
          <w:sz w:val="28"/>
          <w:szCs w:val="28"/>
        </w:rPr>
        <w:t>продолжен в  разработке и публикации</w:t>
      </w:r>
      <w:r>
        <w:rPr>
          <w:rFonts w:ascii="Times New Roman" w:hAnsi="Times New Roman" w:cs="Times New Roman"/>
          <w:sz w:val="28"/>
          <w:szCs w:val="28"/>
        </w:rPr>
        <w:t xml:space="preserve"> «Бюджета для граждан».</w:t>
      </w:r>
    </w:p>
    <w:p w:rsidR="009D5D79" w:rsidRDefault="00D73E6E" w:rsidP="00B2539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Бюджетная политика 201</w:t>
      </w:r>
      <w:r w:rsidR="00DA2532">
        <w:rPr>
          <w:rFonts w:ascii="Times New Roman" w:hAnsi="Times New Roman" w:cs="Times New Roman"/>
          <w:sz w:val="28"/>
          <w:szCs w:val="28"/>
        </w:rPr>
        <w:t>9-2021</w:t>
      </w:r>
      <w:r w:rsidR="00344628">
        <w:rPr>
          <w:rFonts w:ascii="Times New Roman" w:hAnsi="Times New Roman" w:cs="Times New Roman"/>
          <w:sz w:val="28"/>
          <w:szCs w:val="28"/>
        </w:rPr>
        <w:t xml:space="preserve"> годов </w:t>
      </w:r>
      <w:r w:rsidR="009D5D79">
        <w:rPr>
          <w:rFonts w:ascii="Times New Roman" w:hAnsi="Times New Roman" w:cs="Times New Roman"/>
          <w:sz w:val="28"/>
          <w:szCs w:val="28"/>
        </w:rPr>
        <w:t xml:space="preserve"> будет направлена на безусловное выполнение социальных обязательств, в том числе выплату заработной платы. </w:t>
      </w:r>
      <w:r w:rsidR="00E13631">
        <w:rPr>
          <w:rFonts w:ascii="Times New Roman" w:hAnsi="Times New Roman" w:cs="Times New Roman"/>
          <w:sz w:val="28"/>
          <w:szCs w:val="28"/>
        </w:rPr>
        <w:t>Так же приоритетными направлениями при формировании бюджета Полысаевского городского округа являются:</w:t>
      </w:r>
    </w:p>
    <w:p w:rsidR="00E13631" w:rsidRDefault="00E13631" w:rsidP="0056449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граждан качественным и доступным жильем, развитие жилищно-коммунального хозяйства;</w:t>
      </w:r>
    </w:p>
    <w:p w:rsidR="00E13631" w:rsidRDefault="00E13631" w:rsidP="0056449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доступности и повышение качества образования;</w:t>
      </w:r>
    </w:p>
    <w:p w:rsidR="00E13631" w:rsidRDefault="00E13631" w:rsidP="0056449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массового спорта;</w:t>
      </w:r>
    </w:p>
    <w:p w:rsidR="00E13631" w:rsidRDefault="00E13631" w:rsidP="0056449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инвестиционной привлекательности Полысаевского городского округа;</w:t>
      </w:r>
    </w:p>
    <w:p w:rsidR="00E13631" w:rsidRDefault="00E13631" w:rsidP="0056449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культуры;</w:t>
      </w:r>
    </w:p>
    <w:p w:rsidR="00E13631" w:rsidRDefault="00E13631" w:rsidP="0056449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эффективности работы и открытости органов власти</w:t>
      </w:r>
    </w:p>
    <w:p w:rsidR="009D5D79" w:rsidRDefault="00642ED7" w:rsidP="00B2539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Осуществление структурных изменений, наряду с финансированием из бюджетов всех уровней, должно привести к </w:t>
      </w:r>
      <w:r w:rsidR="00344628">
        <w:rPr>
          <w:rFonts w:ascii="Times New Roman" w:hAnsi="Times New Roman" w:cs="Times New Roman"/>
          <w:sz w:val="28"/>
          <w:szCs w:val="28"/>
        </w:rPr>
        <w:t>сохранению</w:t>
      </w:r>
      <w:r>
        <w:rPr>
          <w:rFonts w:ascii="Times New Roman" w:hAnsi="Times New Roman" w:cs="Times New Roman"/>
          <w:sz w:val="28"/>
          <w:szCs w:val="28"/>
        </w:rPr>
        <w:t xml:space="preserve"> заработной платы работников бюджетной сферы в соответствии с параметрами, определенными майскими Указами президента Российской Федерации. Решение этой задачи должно осуществляться с учетом оптимизации штатных расписаний муниципальных учреждений  путем сокращения административно-управленческого персонала, а также привлечением на эти цели не менее трети необходимых средств за счет использования внутренних ресурсов отраслей бюджетной сферы.</w:t>
      </w:r>
    </w:p>
    <w:p w:rsidR="0089772B" w:rsidRDefault="00564497" w:rsidP="00DA253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42ED7">
        <w:rPr>
          <w:rFonts w:ascii="Times New Roman" w:hAnsi="Times New Roman" w:cs="Times New Roman"/>
          <w:sz w:val="28"/>
          <w:szCs w:val="28"/>
        </w:rPr>
        <w:t xml:space="preserve"> 2014 года вступил в силу Федеральный закон от 05.04.2013 « 44-ФЗ «О контрактной системе в сфере закупок товаров, работ, услуг для государственных и муниципальных нужд». </w:t>
      </w:r>
      <w:r w:rsidR="001C41CF">
        <w:rPr>
          <w:rFonts w:ascii="Times New Roman" w:hAnsi="Times New Roman" w:cs="Times New Roman"/>
          <w:sz w:val="28"/>
          <w:szCs w:val="28"/>
        </w:rPr>
        <w:t xml:space="preserve"> Поэтому з</w:t>
      </w:r>
      <w:r w:rsidR="00642ED7">
        <w:rPr>
          <w:rFonts w:ascii="Times New Roman" w:hAnsi="Times New Roman" w:cs="Times New Roman"/>
          <w:sz w:val="28"/>
          <w:szCs w:val="28"/>
        </w:rPr>
        <w:t xml:space="preserve">начительным резервом для эффективности использования </w:t>
      </w:r>
      <w:r w:rsidR="003A2E33">
        <w:rPr>
          <w:rFonts w:ascii="Times New Roman" w:hAnsi="Times New Roman" w:cs="Times New Roman"/>
          <w:sz w:val="28"/>
          <w:szCs w:val="28"/>
        </w:rPr>
        <w:t xml:space="preserve">бюджетных средств является формирование планов-графиков закупок и графиков заключения контрактов. </w:t>
      </w:r>
    </w:p>
    <w:sectPr w:rsidR="0089772B" w:rsidSect="00CB2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A7C60"/>
    <w:multiLevelType w:val="hybridMultilevel"/>
    <w:tmpl w:val="752EF1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C23405C"/>
    <w:multiLevelType w:val="hybridMultilevel"/>
    <w:tmpl w:val="8BD889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07C98"/>
    <w:rsid w:val="00007C98"/>
    <w:rsid w:val="000C5E5E"/>
    <w:rsid w:val="000F0D0B"/>
    <w:rsid w:val="00132E82"/>
    <w:rsid w:val="00172973"/>
    <w:rsid w:val="001A10AF"/>
    <w:rsid w:val="001A6B10"/>
    <w:rsid w:val="001C41CF"/>
    <w:rsid w:val="001D0C3F"/>
    <w:rsid w:val="001D2843"/>
    <w:rsid w:val="001E3572"/>
    <w:rsid w:val="00232428"/>
    <w:rsid w:val="002B7FF2"/>
    <w:rsid w:val="002C4AE2"/>
    <w:rsid w:val="002E4246"/>
    <w:rsid w:val="003328D9"/>
    <w:rsid w:val="00344628"/>
    <w:rsid w:val="003A2E33"/>
    <w:rsid w:val="003E2301"/>
    <w:rsid w:val="003E230A"/>
    <w:rsid w:val="00452642"/>
    <w:rsid w:val="004D0E49"/>
    <w:rsid w:val="004F10E4"/>
    <w:rsid w:val="00564497"/>
    <w:rsid w:val="00642ED7"/>
    <w:rsid w:val="00645CC7"/>
    <w:rsid w:val="007C18ED"/>
    <w:rsid w:val="00867D2A"/>
    <w:rsid w:val="0089772B"/>
    <w:rsid w:val="009D5D79"/>
    <w:rsid w:val="00A23B0F"/>
    <w:rsid w:val="00A90934"/>
    <w:rsid w:val="00AB4F44"/>
    <w:rsid w:val="00AB5DA6"/>
    <w:rsid w:val="00AC645D"/>
    <w:rsid w:val="00B045EB"/>
    <w:rsid w:val="00B25399"/>
    <w:rsid w:val="00BA662A"/>
    <w:rsid w:val="00CB2D0A"/>
    <w:rsid w:val="00D605E9"/>
    <w:rsid w:val="00D73E6E"/>
    <w:rsid w:val="00D74014"/>
    <w:rsid w:val="00DA2532"/>
    <w:rsid w:val="00E038A5"/>
    <w:rsid w:val="00E11EC5"/>
    <w:rsid w:val="00E13631"/>
    <w:rsid w:val="00E21184"/>
    <w:rsid w:val="00E47F4B"/>
    <w:rsid w:val="00E627A8"/>
    <w:rsid w:val="00EB00E6"/>
    <w:rsid w:val="00ED234A"/>
    <w:rsid w:val="00F30A22"/>
    <w:rsid w:val="00F623DE"/>
    <w:rsid w:val="00F63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ЭЭГ"/>
    <w:basedOn w:val="a"/>
    <w:rsid w:val="00007C9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8977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4">
    <w:name w:val="Hyperlink"/>
    <w:basedOn w:val="a0"/>
    <w:rsid w:val="0089772B"/>
    <w:rPr>
      <w:color w:val="0000FF"/>
      <w:u w:val="single"/>
    </w:rPr>
  </w:style>
  <w:style w:type="paragraph" w:styleId="a5">
    <w:name w:val="List Paragraph"/>
    <w:basedOn w:val="a"/>
    <w:link w:val="a6"/>
    <w:uiPriority w:val="34"/>
    <w:qFormat/>
    <w:rsid w:val="003E230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7">
    <w:name w:val="Normal (Web)"/>
    <w:basedOn w:val="a"/>
    <w:uiPriority w:val="99"/>
    <w:semiHidden/>
    <w:rsid w:val="003E2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Абзац списка Знак"/>
    <w:link w:val="a5"/>
    <w:uiPriority w:val="34"/>
    <w:rsid w:val="00AB5DA6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5</Pages>
  <Words>1123</Words>
  <Characters>6406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2013-10-31T03:13:00Z</dcterms:created>
  <dcterms:modified xsi:type="dcterms:W3CDTF">2018-11-06T07:56:00Z</dcterms:modified>
</cp:coreProperties>
</file>