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22" w:rsidRDefault="00F634FE" w:rsidP="000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</w:t>
      </w:r>
      <w:r w:rsidR="00F3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01" w:rsidRPr="003E2301">
        <w:rPr>
          <w:rFonts w:ascii="Times New Roman" w:hAnsi="Times New Roman"/>
          <w:b/>
          <w:sz w:val="28"/>
          <w:szCs w:val="28"/>
        </w:rPr>
        <w:t>и налоговой</w:t>
      </w:r>
      <w:r w:rsidR="003E2301" w:rsidRPr="00A731BC">
        <w:rPr>
          <w:rFonts w:ascii="Times New Roman" w:hAnsi="Times New Roman"/>
          <w:sz w:val="28"/>
          <w:szCs w:val="28"/>
        </w:rPr>
        <w:t xml:space="preserve">  </w:t>
      </w:r>
      <w:r w:rsidR="00007C98" w:rsidRPr="00A23B0F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:rsidR="00F30A22" w:rsidRPr="00A23B0F" w:rsidRDefault="00F30A22" w:rsidP="00F30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F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007C98" w:rsidRDefault="002B7FF2" w:rsidP="000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3E230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3E2301">
        <w:rPr>
          <w:rFonts w:ascii="Times New Roman" w:hAnsi="Times New Roman" w:cs="Times New Roman"/>
          <w:b/>
          <w:sz w:val="28"/>
          <w:szCs w:val="28"/>
        </w:rPr>
        <w:t>9</w:t>
      </w:r>
      <w:r w:rsidR="00007C98" w:rsidRPr="00A23B0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E2301">
        <w:rPr>
          <w:rFonts w:ascii="Times New Roman" w:hAnsi="Times New Roman" w:cs="Times New Roman"/>
          <w:b/>
          <w:sz w:val="28"/>
          <w:szCs w:val="28"/>
        </w:rPr>
        <w:t>20</w:t>
      </w:r>
      <w:r w:rsidR="00007C98" w:rsidRPr="00A23B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E2301" w:rsidRDefault="003E2301" w:rsidP="00007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0B" w:rsidRDefault="003E2301" w:rsidP="000F0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направления бюджетной и</w:t>
      </w:r>
      <w:r w:rsidRPr="00A731BC">
        <w:rPr>
          <w:rFonts w:ascii="Times New Roman" w:hAnsi="Times New Roman"/>
          <w:sz w:val="28"/>
          <w:szCs w:val="28"/>
        </w:rPr>
        <w:t xml:space="preserve"> налоговой  политики на 2018 год и на плановый период 2019 и 2020 годов разработаны в соответствии со статьей 165 Бюджетного кодекса Российской Федерации с учетом итогов реализации бюджетной, налоговой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1BC">
        <w:rPr>
          <w:rFonts w:ascii="Times New Roman" w:hAnsi="Times New Roman"/>
          <w:sz w:val="28"/>
          <w:szCs w:val="28"/>
        </w:rPr>
        <w:t>политики до 2017 год</w:t>
      </w:r>
      <w:r>
        <w:rPr>
          <w:rFonts w:ascii="Times New Roman" w:hAnsi="Times New Roman"/>
          <w:sz w:val="28"/>
          <w:szCs w:val="28"/>
        </w:rPr>
        <w:t>а</w:t>
      </w:r>
      <w:r w:rsidRPr="00A731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1BC">
        <w:rPr>
          <w:rFonts w:ascii="Times New Roman" w:hAnsi="Times New Roman"/>
          <w:sz w:val="28"/>
          <w:szCs w:val="28"/>
        </w:rPr>
        <w:t>При подготовке Основ</w:t>
      </w:r>
      <w:r>
        <w:rPr>
          <w:rFonts w:ascii="Times New Roman" w:hAnsi="Times New Roman"/>
          <w:sz w:val="28"/>
          <w:szCs w:val="28"/>
        </w:rPr>
        <w:t xml:space="preserve">ных направлений бюджетной и </w:t>
      </w:r>
      <w:r w:rsidRPr="00A731BC">
        <w:rPr>
          <w:rFonts w:ascii="Times New Roman" w:hAnsi="Times New Roman"/>
          <w:sz w:val="28"/>
          <w:szCs w:val="28"/>
        </w:rPr>
        <w:t>налоговой политики были учтены положения Послания Президента Российской Федерации Федеральному Собранию Российской Федерации от 1 декабря 2016 года, указов Президента Российск</w:t>
      </w:r>
      <w:r>
        <w:rPr>
          <w:rFonts w:ascii="Times New Roman" w:hAnsi="Times New Roman"/>
          <w:sz w:val="28"/>
          <w:szCs w:val="28"/>
        </w:rPr>
        <w:t>ой Федерации от 7 мая 2012 года</w:t>
      </w:r>
      <w:r w:rsidR="000F0D0B">
        <w:rPr>
          <w:rFonts w:ascii="Times New Roman" w:hAnsi="Times New Roman"/>
          <w:sz w:val="28"/>
          <w:szCs w:val="28"/>
        </w:rPr>
        <w:t>, б</w:t>
      </w:r>
      <w:r w:rsidR="000F0D0B" w:rsidRPr="00F30A22">
        <w:rPr>
          <w:rFonts w:ascii="Times New Roman" w:hAnsi="Times New Roman" w:cs="Times New Roman"/>
          <w:sz w:val="28"/>
          <w:szCs w:val="28"/>
        </w:rPr>
        <w:t>юджетно</w:t>
      </w:r>
      <w:r w:rsidR="000F0D0B">
        <w:rPr>
          <w:rFonts w:ascii="Times New Roman" w:hAnsi="Times New Roman" w:cs="Times New Roman"/>
          <w:sz w:val="28"/>
          <w:szCs w:val="28"/>
        </w:rPr>
        <w:t>го</w:t>
      </w:r>
      <w:r w:rsidR="000F0D0B" w:rsidRPr="00F30A22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="000F0D0B">
        <w:rPr>
          <w:rFonts w:ascii="Times New Roman" w:hAnsi="Times New Roman" w:cs="Times New Roman"/>
          <w:sz w:val="28"/>
          <w:szCs w:val="28"/>
        </w:rPr>
        <w:t>я</w:t>
      </w:r>
      <w:r w:rsidR="000F0D0B" w:rsidRPr="00F30A22">
        <w:rPr>
          <w:rFonts w:ascii="Times New Roman" w:hAnsi="Times New Roman" w:cs="Times New Roman"/>
          <w:sz w:val="28"/>
          <w:szCs w:val="28"/>
        </w:rPr>
        <w:t xml:space="preserve"> </w:t>
      </w:r>
      <w:r w:rsidR="000F0D0B">
        <w:rPr>
          <w:rFonts w:ascii="Times New Roman" w:hAnsi="Times New Roman" w:cs="Times New Roman"/>
          <w:sz w:val="28"/>
          <w:szCs w:val="28"/>
        </w:rPr>
        <w:t xml:space="preserve">Губернатора Кемеровской области и </w:t>
      </w:r>
      <w:r w:rsidR="000F0D0B" w:rsidRPr="00F30A22">
        <w:rPr>
          <w:rFonts w:ascii="Times New Roman" w:hAnsi="Times New Roman" w:cs="Times New Roman"/>
          <w:sz w:val="28"/>
          <w:szCs w:val="28"/>
        </w:rPr>
        <w:t xml:space="preserve">  прогноз социально-экономического развития Полысаевского городского округа на  201</w:t>
      </w:r>
      <w:r w:rsidR="000F0D0B">
        <w:rPr>
          <w:rFonts w:ascii="Times New Roman" w:hAnsi="Times New Roman" w:cs="Times New Roman"/>
          <w:sz w:val="28"/>
          <w:szCs w:val="28"/>
        </w:rPr>
        <w:t xml:space="preserve">8 </w:t>
      </w:r>
      <w:r w:rsidR="000F0D0B" w:rsidRPr="00F30A22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0F0D0B">
        <w:rPr>
          <w:rFonts w:ascii="Times New Roman" w:hAnsi="Times New Roman" w:cs="Times New Roman"/>
          <w:sz w:val="28"/>
          <w:szCs w:val="28"/>
        </w:rPr>
        <w:t>9 и 2020</w:t>
      </w:r>
      <w:r w:rsidR="000F0D0B" w:rsidRPr="00F30A22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3E2301" w:rsidRPr="00A731BC" w:rsidRDefault="000F0D0B" w:rsidP="003E23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301">
        <w:rPr>
          <w:rFonts w:ascii="Times New Roman" w:hAnsi="Times New Roman"/>
          <w:sz w:val="28"/>
          <w:szCs w:val="28"/>
        </w:rPr>
        <w:t xml:space="preserve">      </w:t>
      </w:r>
      <w:r w:rsidR="003E2301" w:rsidRPr="00A731BC">
        <w:rPr>
          <w:rFonts w:ascii="Times New Roman" w:hAnsi="Times New Roman"/>
          <w:sz w:val="28"/>
          <w:szCs w:val="28"/>
        </w:rPr>
        <w:t xml:space="preserve">Целью </w:t>
      </w:r>
      <w:r w:rsidR="003E2301">
        <w:rPr>
          <w:rFonts w:ascii="Times New Roman" w:hAnsi="Times New Roman"/>
          <w:sz w:val="28"/>
          <w:szCs w:val="28"/>
        </w:rPr>
        <w:t xml:space="preserve">основных направлений бюджетной и налоговой </w:t>
      </w:r>
      <w:r w:rsidR="003E2301" w:rsidRPr="00A731BC">
        <w:rPr>
          <w:rFonts w:ascii="Times New Roman" w:hAnsi="Times New Roman"/>
          <w:sz w:val="28"/>
          <w:szCs w:val="28"/>
        </w:rPr>
        <w:t xml:space="preserve"> политики является определение условий, используемых при составлении проекта бюджета</w:t>
      </w:r>
      <w:r w:rsidR="003E2301">
        <w:rPr>
          <w:rFonts w:ascii="Times New Roman" w:hAnsi="Times New Roman"/>
          <w:sz w:val="28"/>
          <w:szCs w:val="28"/>
        </w:rPr>
        <w:t xml:space="preserve"> Полысаевского городского округа</w:t>
      </w:r>
      <w:r w:rsidR="003E2301" w:rsidRPr="00A731BC">
        <w:rPr>
          <w:rFonts w:ascii="Times New Roman" w:hAnsi="Times New Roman"/>
          <w:sz w:val="28"/>
          <w:szCs w:val="28"/>
        </w:rPr>
        <w:t xml:space="preserve"> на 2018 год и на плановый период 2019 и 2020 годов, подходов к его формированию, основных характеристик и прогнозируемых параметров бюджета</w:t>
      </w:r>
      <w:r w:rsidR="003E2301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E2301" w:rsidRDefault="003E2301" w:rsidP="003E2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E09">
        <w:rPr>
          <w:rFonts w:ascii="Times New Roman" w:hAnsi="Times New Roman" w:cs="Times New Roman"/>
          <w:sz w:val="28"/>
          <w:szCs w:val="28"/>
        </w:rPr>
        <w:t>Основные меры в области налоговой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планируемые к реализации в 2018</w:t>
      </w:r>
      <w:r w:rsidRPr="00160E09">
        <w:rPr>
          <w:rFonts w:ascii="Times New Roman" w:hAnsi="Times New Roman" w:cs="Times New Roman"/>
          <w:sz w:val="28"/>
          <w:szCs w:val="28"/>
        </w:rPr>
        <w:t xml:space="preserve"> году и плановом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периоде 201</w:t>
      </w:r>
      <w:r>
        <w:rPr>
          <w:rFonts w:ascii="Times New Roman" w:hAnsi="Times New Roman"/>
          <w:sz w:val="28"/>
          <w:szCs w:val="28"/>
        </w:rPr>
        <w:t>9 и 2020</w:t>
      </w:r>
      <w:r w:rsidRPr="00160E0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E09">
        <w:rPr>
          <w:rFonts w:ascii="Times New Roman" w:hAnsi="Times New Roman" w:cs="Times New Roman"/>
          <w:sz w:val="28"/>
          <w:szCs w:val="28"/>
        </w:rPr>
        <w:t>которые Правительство Российской Федерации будет 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реализовать в плановом периоде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301" w:rsidRPr="00A731BC" w:rsidRDefault="003E2301" w:rsidP="003E2301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31BC">
        <w:rPr>
          <w:rFonts w:ascii="Times New Roman" w:hAnsi="Times New Roman"/>
          <w:b/>
          <w:sz w:val="28"/>
          <w:szCs w:val="28"/>
        </w:rPr>
        <w:t>СОКРАЩЕНИЕ ТЕНЕВОГО СЕКТОРА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31BC">
        <w:rPr>
          <w:rFonts w:ascii="Times New Roman" w:hAnsi="Times New Roman"/>
          <w:b/>
          <w:sz w:val="28"/>
          <w:szCs w:val="28"/>
        </w:rPr>
        <w:t>ПОВЫШЕНИЕ СОБИРАЕМОСТИ</w:t>
      </w:r>
    </w:p>
    <w:p w:rsidR="003E2301" w:rsidRPr="00A731BC" w:rsidRDefault="003E2301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 xml:space="preserve">Отдельный пласт мер в консолидационном пакете направлен на качественное изменение администрирования доходных поступлений и повышение </w:t>
      </w:r>
      <w:r w:rsidRPr="00A731BC">
        <w:rPr>
          <w:rFonts w:ascii="Times New Roman" w:hAnsi="Times New Roman"/>
          <w:sz w:val="28"/>
          <w:szCs w:val="28"/>
        </w:rPr>
        <w:lastRenderedPageBreak/>
        <w:t>собираемости налогов. Такие меры не только способствуют наполняемости доходов бюджета, но также позволяют устранить неравные конкурентные условия, являющиеся одним из факторов, ограничивающих рост производительности труда и сдерживающих процессы модернизации и внедрения инноваций. В противном случае дефицитные ресурсы (трудовые и капитальные) замораживаются у неэффективных собственников и менеджеров, получающих конкурентные преимущества за счет недобросовестного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3E2301" w:rsidRPr="00A731BC" w:rsidRDefault="003E2301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31BC">
        <w:rPr>
          <w:rFonts w:ascii="Times New Roman" w:hAnsi="Times New Roman"/>
          <w:sz w:val="28"/>
          <w:szCs w:val="28"/>
        </w:rPr>
        <w:t xml:space="preserve">Применение новых информационных технологий в налоговом администрировании за последние годы наглядно демонстрирует существенный потенциал расширения налогооблагаемой </w:t>
      </w:r>
      <w:proofErr w:type="gramStart"/>
      <w:r w:rsidRPr="00A731BC">
        <w:rPr>
          <w:rFonts w:ascii="Times New Roman" w:hAnsi="Times New Roman"/>
          <w:sz w:val="28"/>
          <w:szCs w:val="28"/>
        </w:rPr>
        <w:t>базы</w:t>
      </w:r>
      <w:proofErr w:type="gramEnd"/>
      <w:r w:rsidRPr="00A731BC">
        <w:rPr>
          <w:rFonts w:ascii="Times New Roman" w:hAnsi="Times New Roman"/>
          <w:sz w:val="28"/>
          <w:szCs w:val="28"/>
        </w:rPr>
        <w:t xml:space="preserve"> и повышения доходных поступлений без увеличения налогового бремени</w:t>
      </w:r>
      <w:r>
        <w:rPr>
          <w:rFonts w:ascii="Times New Roman" w:hAnsi="Times New Roman"/>
          <w:sz w:val="28"/>
          <w:szCs w:val="28"/>
        </w:rPr>
        <w:t>.</w:t>
      </w:r>
    </w:p>
    <w:p w:rsidR="003E2301" w:rsidRPr="00A731BC" w:rsidRDefault="003E2301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>В 2017 году продолжается работа по созданию (уточнению) нормативно-правовой базы, необходимой для дальнейшего сокращения теневого сектора:</w:t>
      </w:r>
    </w:p>
    <w:p w:rsidR="003E2301" w:rsidRPr="00A731BC" w:rsidRDefault="003E2301" w:rsidP="003E2301">
      <w:pPr>
        <w:pStyle w:val="a5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>В целях вовлечения в официальную экономику граждан, осуществляющих деятельность в качестве репетиторов, сиделок, уборщиков жилых помещений и домработниц, эти категории самозанятых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1BC">
        <w:rPr>
          <w:rFonts w:ascii="Times New Roman" w:hAnsi="Times New Roman"/>
          <w:sz w:val="28"/>
          <w:szCs w:val="28"/>
        </w:rPr>
        <w:t>были освобождены от уплаты НДФЛ.</w:t>
      </w:r>
    </w:p>
    <w:p w:rsidR="003E2301" w:rsidRPr="00A731BC" w:rsidRDefault="003E2301" w:rsidP="003E2301">
      <w:pPr>
        <w:pStyle w:val="a5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>В целях снижения нагрузки на малый бизнес было проведено упрощение правил бухгалтерского учета для субъектов малого предпринимательства</w:t>
      </w:r>
    </w:p>
    <w:p w:rsidR="003E2301" w:rsidRDefault="003E2301" w:rsidP="003E2301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 xml:space="preserve">Во многом, именно </w:t>
      </w:r>
      <w:r w:rsidRPr="00A731BC">
        <w:rPr>
          <w:rFonts w:ascii="Times New Roman" w:hAnsi="Times New Roman"/>
          <w:i/>
          <w:sz w:val="28"/>
          <w:szCs w:val="28"/>
        </w:rPr>
        <w:t>результаты усилий по выводу экономики и отдельных отраслей/рынков из тени позволили избежать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731BC">
        <w:rPr>
          <w:rFonts w:ascii="Times New Roman" w:hAnsi="Times New Roman"/>
          <w:i/>
          <w:sz w:val="28"/>
          <w:szCs w:val="28"/>
        </w:rPr>
        <w:t>повышения уровня налоговой нагрузки</w:t>
      </w:r>
      <w:r w:rsidRPr="00A7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предприятия</w:t>
      </w:r>
      <w:r w:rsidRPr="00A731BC">
        <w:rPr>
          <w:rFonts w:ascii="Times New Roman" w:hAnsi="Times New Roman"/>
          <w:sz w:val="28"/>
          <w:szCs w:val="28"/>
        </w:rPr>
        <w:t>.</w:t>
      </w:r>
    </w:p>
    <w:p w:rsidR="003E2301" w:rsidRPr="00FC4390" w:rsidRDefault="003E2301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2301" w:rsidRPr="00A731BC" w:rsidRDefault="003E2301" w:rsidP="003E2301">
      <w:pPr>
        <w:pStyle w:val="a6"/>
        <w:kinsoku w:val="0"/>
        <w:overflowPunct w:val="0"/>
        <w:spacing w:before="0" w:beforeAutospacing="0" w:after="20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</w:t>
      </w:r>
      <w:r w:rsidRPr="00A731BC">
        <w:rPr>
          <w:color w:val="000000"/>
          <w:kern w:val="24"/>
          <w:sz w:val="28"/>
          <w:szCs w:val="28"/>
        </w:rPr>
        <w:t>Установ</w:t>
      </w:r>
      <w:r>
        <w:rPr>
          <w:color w:val="000000"/>
          <w:kern w:val="24"/>
          <w:sz w:val="28"/>
          <w:szCs w:val="28"/>
        </w:rPr>
        <w:t>лен</w:t>
      </w:r>
      <w:r w:rsidRPr="00A731BC">
        <w:rPr>
          <w:color w:val="000000"/>
          <w:kern w:val="24"/>
          <w:sz w:val="28"/>
          <w:szCs w:val="28"/>
        </w:rPr>
        <w:t xml:space="preserve"> </w:t>
      </w:r>
      <w:r w:rsidRPr="00A731BC">
        <w:rPr>
          <w:b/>
          <w:color w:val="000000"/>
          <w:kern w:val="24"/>
          <w:sz w:val="28"/>
          <w:szCs w:val="28"/>
        </w:rPr>
        <w:t>мораторий</w:t>
      </w:r>
      <w:r w:rsidRPr="00A731BC">
        <w:rPr>
          <w:color w:val="000000"/>
          <w:kern w:val="24"/>
          <w:sz w:val="28"/>
          <w:szCs w:val="28"/>
        </w:rPr>
        <w:t xml:space="preserve"> на новые льготы по налогам, зачисляемым в местные бюджеты.</w:t>
      </w:r>
    </w:p>
    <w:p w:rsidR="003E2301" w:rsidRPr="00A731BC" w:rsidRDefault="003E2301" w:rsidP="003E2301">
      <w:pPr>
        <w:pStyle w:val="a6"/>
        <w:kinsoku w:val="0"/>
        <w:overflowPunct w:val="0"/>
        <w:spacing w:before="0" w:beforeAutospacing="0" w:after="2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</w:t>
      </w:r>
      <w:r w:rsidRPr="00A731BC">
        <w:rPr>
          <w:sz w:val="28"/>
          <w:szCs w:val="28"/>
        </w:rPr>
        <w:t>еобходимо предусматривать конечные сроки действия льготных режимов и целевые индикаторы, механизм регулярной оценки эффективности льготы с точки зрения поставленных целей и механизм корректировки/отмены в случае, если цели не достигаются.</w:t>
      </w:r>
    </w:p>
    <w:p w:rsidR="003E2301" w:rsidRPr="00A731BC" w:rsidRDefault="003E2301" w:rsidP="003E2301">
      <w:p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31BC">
        <w:rPr>
          <w:rFonts w:ascii="Times New Roman" w:hAnsi="Times New Roman"/>
          <w:sz w:val="28"/>
          <w:szCs w:val="28"/>
        </w:rPr>
        <w:t xml:space="preserve">В целях увеличения объемов бюджетных ассигнований региональных дорожных фондов подготовлены предложения по </w:t>
      </w:r>
      <w:r w:rsidRPr="00A731BC">
        <w:rPr>
          <w:rFonts w:ascii="Times New Roman" w:hAnsi="Times New Roman"/>
          <w:i/>
          <w:sz w:val="28"/>
          <w:szCs w:val="28"/>
        </w:rPr>
        <w:t>перераспределению в пользу бюджетов субъектов акцизов на автомобильный бензин и дизельное топливо</w:t>
      </w:r>
      <w:r w:rsidRPr="00A731BC">
        <w:rPr>
          <w:rFonts w:ascii="Times New Roman" w:hAnsi="Times New Roman"/>
          <w:sz w:val="28"/>
          <w:szCs w:val="28"/>
        </w:rPr>
        <w:t xml:space="preserve"> за счет увеличения нормативов распределения доходов от уплаты акцизов на нефтепродукты, подлежащих зачислению в бюджеты субъектов.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1BC">
        <w:rPr>
          <w:rFonts w:ascii="Times New Roman" w:eastAsia="Times New Roman" w:hAnsi="Times New Roman"/>
          <w:sz w:val="28"/>
          <w:szCs w:val="28"/>
        </w:rPr>
        <w:t>Предполагается повышение ставок акцизов на бензин автомобильный и дизельное топливо на 50 копеек за литр с 1 января 2018 года и дополнительно на 50 копеек за литр с 1 июля 2018 года при одновременном изменении норматива зачисления акцизов на нефтепродукты с целью направления в субъекты Российской Федерации для формирования Дорожного фонда дополнительных доходов, эквивалентных стоимости 1 рубля с каждого литра</w:t>
      </w:r>
      <w:proofErr w:type="gramEnd"/>
      <w:r w:rsidRPr="00A731BC">
        <w:rPr>
          <w:rFonts w:ascii="Times New Roman" w:eastAsia="Times New Roman" w:hAnsi="Times New Roman"/>
          <w:sz w:val="28"/>
          <w:szCs w:val="28"/>
        </w:rPr>
        <w:t xml:space="preserve"> дизельного топлива</w:t>
      </w:r>
    </w:p>
    <w:p w:rsidR="003E2301" w:rsidRDefault="003E2301" w:rsidP="003E2301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31BC">
        <w:rPr>
          <w:rFonts w:ascii="Times New Roman" w:hAnsi="Times New Roman"/>
          <w:sz w:val="28"/>
          <w:szCs w:val="28"/>
        </w:rPr>
        <w:t xml:space="preserve">Реализация мер по мобилизации доходной базы среди прочего также позволит: </w:t>
      </w:r>
    </w:p>
    <w:p w:rsidR="003E2301" w:rsidRDefault="003E2301" w:rsidP="003E2301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>1) увеличить отдачу от государственных активов, способствуя тем самым повышению эффективности государственных компаний;</w:t>
      </w:r>
    </w:p>
    <w:p w:rsidR="003E2301" w:rsidRDefault="003E2301" w:rsidP="003E2301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731BC">
        <w:rPr>
          <w:rFonts w:ascii="Times New Roman" w:hAnsi="Times New Roman"/>
          <w:sz w:val="28"/>
          <w:szCs w:val="28"/>
        </w:rPr>
        <w:t>2) повысить собираемость ключевых налогов при снижении административной н</w:t>
      </w:r>
      <w:r>
        <w:rPr>
          <w:rFonts w:ascii="Times New Roman" w:hAnsi="Times New Roman"/>
          <w:sz w:val="28"/>
          <w:szCs w:val="28"/>
        </w:rPr>
        <w:t>агрузки для легального бизнеса.</w:t>
      </w:r>
    </w:p>
    <w:p w:rsidR="003E2301" w:rsidRDefault="003E2301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</w:t>
      </w:r>
      <w:r w:rsidRPr="00180B0E">
        <w:rPr>
          <w:rFonts w:ascii="Times New Roman" w:hAnsi="Times New Roman"/>
          <w:sz w:val="24"/>
        </w:rPr>
        <w:t xml:space="preserve"> </w:t>
      </w:r>
      <w:r w:rsidRPr="00FC4390">
        <w:rPr>
          <w:rFonts w:ascii="Times New Roman" w:hAnsi="Times New Roman"/>
          <w:sz w:val="28"/>
          <w:szCs w:val="28"/>
        </w:rPr>
        <w:t>2018 года в бюджет</w:t>
      </w:r>
      <w:r>
        <w:rPr>
          <w:rFonts w:ascii="Times New Roman" w:hAnsi="Times New Roman"/>
          <w:sz w:val="28"/>
          <w:szCs w:val="28"/>
        </w:rPr>
        <w:t xml:space="preserve"> городского округа будет  направляться 30</w:t>
      </w:r>
      <w:r w:rsidRPr="00FC4390">
        <w:rPr>
          <w:rFonts w:ascii="Times New Roman" w:hAnsi="Times New Roman" w:cs="Times New Roman"/>
          <w:sz w:val="28"/>
          <w:szCs w:val="28"/>
        </w:rPr>
        <w:t>% налога, взимаемого в связи с применением упрощенной системы налогообложения</w:t>
      </w:r>
      <w:r w:rsidRPr="000E0CEE">
        <w:rPr>
          <w:szCs w:val="28"/>
        </w:rPr>
        <w:t xml:space="preserve"> </w:t>
      </w:r>
      <w:r w:rsidRPr="00FC43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более  4</w:t>
      </w:r>
      <w:r w:rsidRPr="00FC4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</w:t>
      </w:r>
      <w:r w:rsidRPr="00FC4390">
        <w:rPr>
          <w:rFonts w:ascii="Times New Roman" w:hAnsi="Times New Roman"/>
          <w:sz w:val="28"/>
          <w:szCs w:val="28"/>
        </w:rPr>
        <w:t xml:space="preserve"> рублей в год).</w:t>
      </w:r>
    </w:p>
    <w:p w:rsidR="00B25399" w:rsidRPr="00FC4390" w:rsidRDefault="00B25399" w:rsidP="00B253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4390">
        <w:rPr>
          <w:rFonts w:ascii="Times New Roman" w:hAnsi="Times New Roman"/>
          <w:sz w:val="28"/>
          <w:szCs w:val="28"/>
        </w:rPr>
        <w:t xml:space="preserve">Отменена льгота по налогу на имущество организаций в части движимого имущества, установленная на федеральном уровне. Ее применение с 1 января 2018 года на территории субъекта Российской </w:t>
      </w:r>
      <w:r w:rsidRPr="00FC4390">
        <w:rPr>
          <w:rFonts w:ascii="Times New Roman" w:hAnsi="Times New Roman"/>
          <w:sz w:val="28"/>
          <w:szCs w:val="28"/>
        </w:rPr>
        <w:lastRenderedPageBreak/>
        <w:t>Федерации возможно только по решению этого субъекта Российской Федерации (так</w:t>
      </w:r>
      <w:r>
        <w:rPr>
          <w:rFonts w:ascii="Times New Roman" w:hAnsi="Times New Roman"/>
          <w:sz w:val="28"/>
          <w:szCs w:val="28"/>
        </w:rPr>
        <w:t xml:space="preserve"> называемое «правило 2 ключей»).</w:t>
      </w:r>
    </w:p>
    <w:p w:rsidR="000F0D0B" w:rsidRDefault="000F0D0B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Кроме того, с 01 января 2018 года планируются к отмене региональные льготы по налогу на имущество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25399" w:rsidRDefault="00B25399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пониженная ставка налога (0,1%) в отношении объектов муниципального жилищного фонда на территории Кемеровской</w:t>
      </w:r>
      <w:r w:rsidRPr="00B25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0F0D0B" w:rsidRDefault="000F0D0B" w:rsidP="003E23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нулевая ставка налога в отношении региональных и муниципальных автомобильных дорог общего пользования на территории кемеровской области и установление поэтапного роста ставки налога  2018 год- 0,3%, 2019 год – 0,6%, 2020 год – 0,9%, 2021 год -1,2%,</w:t>
      </w:r>
      <w:r w:rsidR="00B25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и последующие годы  -1,5%</w:t>
      </w:r>
      <w:r w:rsidR="00B25399">
        <w:rPr>
          <w:rFonts w:ascii="Times New Roman" w:hAnsi="Times New Roman"/>
          <w:sz w:val="28"/>
          <w:szCs w:val="28"/>
        </w:rPr>
        <w:t>.  Это повлечет дополнительные расходы муниципалитета.</w:t>
      </w:r>
    </w:p>
    <w:p w:rsidR="00D605E9" w:rsidRDefault="00D605E9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экономические условия негативно влияют на поступление налоговых и неналоговых доходов в бюджет Полысаевского городского округа. В связи с этим обеспечение финансирования всех социальных обязательств</w:t>
      </w:r>
      <w:r w:rsidR="001C4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 Полысаевского городского округа;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всех возможностей для привлечения средств внебюджетных источников;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внедрение критериев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 и социальной помощи отдельным категориям граждан с целью оптимального перераспределения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средств, для оказания поддержки наиболее социально незащищенным категориям граждан;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перечня услуг государственных и муниципальных услуг, оказываемых в электронном виде;</w:t>
      </w:r>
    </w:p>
    <w:p w:rsidR="001A6B10" w:rsidRPr="00F30A22" w:rsidRDefault="001A6B10" w:rsidP="001A6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закупок.</w:t>
      </w:r>
    </w:p>
    <w:p w:rsidR="00452642" w:rsidRDefault="00AB4F44" w:rsidP="00B2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5E9">
        <w:rPr>
          <w:rFonts w:ascii="Times New Roman" w:hAnsi="Times New Roman" w:cs="Times New Roman"/>
          <w:sz w:val="28"/>
          <w:szCs w:val="28"/>
        </w:rPr>
        <w:t>Бюджетная политика на 2018-2020</w:t>
      </w:r>
      <w:r w:rsidR="00F634FE">
        <w:rPr>
          <w:rFonts w:ascii="Times New Roman" w:hAnsi="Times New Roman" w:cs="Times New Roman"/>
          <w:sz w:val="28"/>
          <w:szCs w:val="28"/>
        </w:rPr>
        <w:t xml:space="preserve"> годы будет </w:t>
      </w:r>
      <w:proofErr w:type="gramStart"/>
      <w:r w:rsidR="00F634FE">
        <w:rPr>
          <w:rFonts w:ascii="Times New Roman" w:hAnsi="Times New Roman" w:cs="Times New Roman"/>
          <w:sz w:val="28"/>
          <w:szCs w:val="28"/>
        </w:rPr>
        <w:t>обеспечивать преемственность курса предыдущего планового периода и ориентирована</w:t>
      </w:r>
      <w:proofErr w:type="gramEnd"/>
      <w:r w:rsidR="00F634FE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эффективности использования бюджетных средств и прозрачности управления общественными финансами.</w:t>
      </w:r>
    </w:p>
    <w:p w:rsidR="00D73E6E" w:rsidRDefault="00645CC7" w:rsidP="00E136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прозрачности и открытости будет </w:t>
      </w:r>
      <w:r w:rsidR="00E13631">
        <w:rPr>
          <w:rFonts w:ascii="Times New Roman" w:hAnsi="Times New Roman" w:cs="Times New Roman"/>
          <w:sz w:val="28"/>
          <w:szCs w:val="28"/>
        </w:rPr>
        <w:t>продолжен в  разработке и публикации</w:t>
      </w:r>
      <w:r>
        <w:rPr>
          <w:rFonts w:ascii="Times New Roman" w:hAnsi="Times New Roman" w:cs="Times New Roman"/>
          <w:sz w:val="28"/>
          <w:szCs w:val="28"/>
        </w:rPr>
        <w:t xml:space="preserve"> «Бюджета для граждан».</w:t>
      </w:r>
    </w:p>
    <w:p w:rsidR="009D5D79" w:rsidRDefault="00D73E6E" w:rsidP="00B253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201</w:t>
      </w:r>
      <w:r w:rsidR="00E13631">
        <w:rPr>
          <w:rFonts w:ascii="Times New Roman" w:hAnsi="Times New Roman" w:cs="Times New Roman"/>
          <w:sz w:val="28"/>
          <w:szCs w:val="28"/>
        </w:rPr>
        <w:t>8-2020</w:t>
      </w:r>
      <w:r w:rsidR="0034462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D5D79">
        <w:rPr>
          <w:rFonts w:ascii="Times New Roman" w:hAnsi="Times New Roman" w:cs="Times New Roman"/>
          <w:sz w:val="28"/>
          <w:szCs w:val="28"/>
        </w:rPr>
        <w:t xml:space="preserve"> будет направлена на безусловное выполнение социальных обязательств, в том числе выплату заработной платы. </w:t>
      </w:r>
      <w:r w:rsidR="00E13631">
        <w:rPr>
          <w:rFonts w:ascii="Times New Roman" w:hAnsi="Times New Roman" w:cs="Times New Roman"/>
          <w:sz w:val="28"/>
          <w:szCs w:val="28"/>
        </w:rPr>
        <w:t>Так же приоритетными направлениями при формировании бюджета Полысаевского городского округа являются: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образования;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массового спорта;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Полысаевского городского округа;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и открытости органов власти</w:t>
      </w:r>
    </w:p>
    <w:p w:rsidR="009D5D79" w:rsidRDefault="00642ED7" w:rsidP="00B253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структурных изменений, наряду с финансированием из бюджетов всех уровней, должно привести к </w:t>
      </w:r>
      <w:r w:rsidR="00344628">
        <w:rPr>
          <w:rFonts w:ascii="Times New Roman" w:hAnsi="Times New Roman" w:cs="Times New Roman"/>
          <w:sz w:val="28"/>
          <w:szCs w:val="28"/>
        </w:rPr>
        <w:t>сохранению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бюджетной сферы в соответствии с параметрами, определенными майскими Указами президента Российской Федерации. Решение этой задачи должно осуществляться с учетом оптимизации штатных расписаний муниципальных учреждений  путем сокращения административно-управленческого персонала, а также привлечением на эти цели не менее трети необходимых средств за счет использования внутренних ресурсов отраслей бюджетной сферы.</w:t>
      </w:r>
    </w:p>
    <w:p w:rsidR="00344628" w:rsidRDefault="00564497" w:rsidP="00B253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2ED7">
        <w:rPr>
          <w:rFonts w:ascii="Times New Roman" w:hAnsi="Times New Roman" w:cs="Times New Roman"/>
          <w:sz w:val="28"/>
          <w:szCs w:val="28"/>
        </w:rPr>
        <w:t xml:space="preserve"> 2014 года вступил в силу Федеральный закон от 05.04.2013 « 44-ФЗ «О контрактной системе в сфере закупок товаров, работ, услуг для государственных и муниципальных нужд». </w:t>
      </w:r>
      <w:r w:rsidR="001C41CF">
        <w:rPr>
          <w:rFonts w:ascii="Times New Roman" w:hAnsi="Times New Roman" w:cs="Times New Roman"/>
          <w:sz w:val="28"/>
          <w:szCs w:val="28"/>
        </w:rPr>
        <w:t xml:space="preserve"> Поэтому з</w:t>
      </w:r>
      <w:r w:rsidR="00642ED7">
        <w:rPr>
          <w:rFonts w:ascii="Times New Roman" w:hAnsi="Times New Roman" w:cs="Times New Roman"/>
          <w:sz w:val="28"/>
          <w:szCs w:val="28"/>
        </w:rPr>
        <w:t xml:space="preserve">начительным резервом для эффективности использования </w:t>
      </w:r>
      <w:r w:rsidR="003A2E33">
        <w:rPr>
          <w:rFonts w:ascii="Times New Roman" w:hAnsi="Times New Roman" w:cs="Times New Roman"/>
          <w:sz w:val="28"/>
          <w:szCs w:val="28"/>
        </w:rPr>
        <w:t xml:space="preserve">бюджетных средств является формирование планов-графиков закупок и графиков заключения контрактов. </w:t>
      </w:r>
    </w:p>
    <w:p w:rsidR="003A2E33" w:rsidRDefault="001C41CF" w:rsidP="00B253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з</w:t>
      </w:r>
      <w:r w:rsidR="003A2E33">
        <w:rPr>
          <w:rFonts w:ascii="Times New Roman" w:hAnsi="Times New Roman" w:cs="Times New Roman"/>
          <w:sz w:val="28"/>
          <w:szCs w:val="28"/>
        </w:rPr>
        <w:t>аключение муниципальных контрактов должно осуществляться строго в пределах лимитов бюджетных обязательств.</w:t>
      </w:r>
    </w:p>
    <w:p w:rsidR="009D5D79" w:rsidRPr="0089772B" w:rsidRDefault="009D5D79" w:rsidP="00B2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2B" w:rsidRPr="0089772B" w:rsidRDefault="0089772B" w:rsidP="00B2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72B" w:rsidRPr="0089772B" w:rsidSect="00C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C60"/>
    <w:multiLevelType w:val="hybridMultilevel"/>
    <w:tmpl w:val="752EF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C98"/>
    <w:rsid w:val="00007C98"/>
    <w:rsid w:val="000C5E5E"/>
    <w:rsid w:val="000F0D0B"/>
    <w:rsid w:val="00132E82"/>
    <w:rsid w:val="00172973"/>
    <w:rsid w:val="001A10AF"/>
    <w:rsid w:val="001A6B10"/>
    <w:rsid w:val="001C41CF"/>
    <w:rsid w:val="001D0C3F"/>
    <w:rsid w:val="001D2843"/>
    <w:rsid w:val="00232428"/>
    <w:rsid w:val="002B7FF2"/>
    <w:rsid w:val="002C4AE2"/>
    <w:rsid w:val="002E4246"/>
    <w:rsid w:val="003328D9"/>
    <w:rsid w:val="00344628"/>
    <w:rsid w:val="003A2E33"/>
    <w:rsid w:val="003E2301"/>
    <w:rsid w:val="003E230A"/>
    <w:rsid w:val="00452642"/>
    <w:rsid w:val="004D0E49"/>
    <w:rsid w:val="004F10E4"/>
    <w:rsid w:val="00564497"/>
    <w:rsid w:val="00642ED7"/>
    <w:rsid w:val="00645CC7"/>
    <w:rsid w:val="007C18ED"/>
    <w:rsid w:val="00867D2A"/>
    <w:rsid w:val="0089772B"/>
    <w:rsid w:val="009D5D79"/>
    <w:rsid w:val="00A23B0F"/>
    <w:rsid w:val="00A90934"/>
    <w:rsid w:val="00AB4F44"/>
    <w:rsid w:val="00AC645D"/>
    <w:rsid w:val="00B045EB"/>
    <w:rsid w:val="00B25399"/>
    <w:rsid w:val="00BA662A"/>
    <w:rsid w:val="00CB2D0A"/>
    <w:rsid w:val="00D605E9"/>
    <w:rsid w:val="00D73E6E"/>
    <w:rsid w:val="00D74014"/>
    <w:rsid w:val="00E038A5"/>
    <w:rsid w:val="00E11EC5"/>
    <w:rsid w:val="00E13631"/>
    <w:rsid w:val="00E21184"/>
    <w:rsid w:val="00E47F4B"/>
    <w:rsid w:val="00E627A8"/>
    <w:rsid w:val="00EB00E6"/>
    <w:rsid w:val="00F30A22"/>
    <w:rsid w:val="00F623DE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007C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7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8977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23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rsid w:val="003E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2013-10-31T03:13:00Z</dcterms:created>
  <dcterms:modified xsi:type="dcterms:W3CDTF">2017-11-02T02:24:00Z</dcterms:modified>
</cp:coreProperties>
</file>